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中原最佳雇主</w:t>
      </w:r>
      <w:r>
        <w:rPr>
          <w:rFonts w:hint="eastAsia"/>
          <w:b/>
          <w:bCs/>
          <w:sz w:val="30"/>
          <w:szCs w:val="30"/>
          <w:lang w:val="en-US" w:eastAsia="zh-CN"/>
        </w:rPr>
        <w:t>校园</w:t>
      </w:r>
      <w:r>
        <w:rPr>
          <w:rFonts w:hint="eastAsia"/>
          <w:b/>
          <w:bCs/>
          <w:sz w:val="30"/>
          <w:szCs w:val="30"/>
        </w:rPr>
        <w:t>专场招聘会</w:t>
      </w:r>
      <w:r>
        <w:rPr>
          <w:rFonts w:hint="eastAsia"/>
          <w:b/>
          <w:bCs/>
          <w:sz w:val="30"/>
          <w:szCs w:val="30"/>
          <w:lang w:val="en-US" w:eastAsia="zh-CN"/>
        </w:rPr>
        <w:t>龙子湖高校园区专场通知</w:t>
      </w:r>
    </w:p>
    <w:p>
      <w:pPr>
        <w:ind w:firstLine="420" w:firstLineChars="200"/>
        <w:rPr>
          <w:rFonts w:hint="eastAsia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为积极做好我校就业工作，充分促进我校2019届毕业生圆满就业。由河南省人力资源和社会保障厅指导，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河南省人才交流协会、河南省就业促进会、中原最佳雇主组委会、天基人才网、工作啦等联合主办，</w:t>
      </w:r>
      <w:r>
        <w:rPr>
          <w:rFonts w:hint="eastAsia" w:ascii="仿宋" w:hAnsi="仿宋" w:eastAsia="仿宋" w:cs="仿宋"/>
          <w:sz w:val="24"/>
          <w:szCs w:val="24"/>
        </w:rPr>
        <w:t>我校作为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支持高校</w:t>
      </w:r>
      <w:r>
        <w:rPr>
          <w:rFonts w:hint="eastAsia" w:ascii="仿宋" w:hAnsi="仿宋" w:eastAsia="仿宋" w:cs="仿宋"/>
          <w:sz w:val="24"/>
          <w:szCs w:val="24"/>
        </w:rPr>
        <w:t>的“中原最佳雇主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校园</w:t>
      </w:r>
      <w:r>
        <w:rPr>
          <w:rFonts w:hint="eastAsia" w:ascii="仿宋" w:hAnsi="仿宋" w:eastAsia="仿宋" w:cs="仿宋"/>
          <w:sz w:val="24"/>
          <w:szCs w:val="24"/>
        </w:rPr>
        <w:t>专场招聘会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——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龙子湖专场</w:t>
      </w:r>
      <w:r>
        <w:rPr>
          <w:rFonts w:hint="eastAsia" w:ascii="仿宋" w:hAnsi="仿宋" w:eastAsia="仿宋" w:cs="仿宋"/>
          <w:sz w:val="24"/>
          <w:szCs w:val="24"/>
        </w:rPr>
        <w:t>”将于2019年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  <w:szCs w:val="24"/>
        </w:rPr>
        <w:t>日（周六）在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河南财经政法大学国旗广场（图书馆前）</w:t>
      </w:r>
      <w:r>
        <w:rPr>
          <w:rFonts w:hint="eastAsia" w:ascii="仿宋" w:hAnsi="仿宋" w:eastAsia="仿宋" w:cs="仿宋"/>
          <w:sz w:val="24"/>
          <w:szCs w:val="24"/>
        </w:rPr>
        <w:t>举办，诚邀我校毕业生积极参加。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本次招聘会的企业阵容以中原最佳雇主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及工作啦平台优质企业</w:t>
      </w:r>
      <w:r>
        <w:rPr>
          <w:rFonts w:hint="eastAsia" w:ascii="仿宋" w:hAnsi="仿宋" w:eastAsia="仿宋" w:cs="仿宋"/>
          <w:sz w:val="24"/>
          <w:szCs w:val="24"/>
        </w:rPr>
        <w:t>为核心，覆盖中原建筑地产、IT互联网、文化传媒、餐饮旅游、商贸物流等热门行业。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会企业充分涵盖世界500强：绿地、日产、麦当劳、肯德基；央企代表：中电建、中国石油管道局工程、洛阳北方企业集团；在豫外资企业：中意人寿、正大集团、丹尼斯、麦德龙、戴德梁行；餐饮快消行业知名品牌：统一、蒙牛、伊利、海底捞、阿五黄河大鲤鱼；行业大咖名企：新东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方、联大、牧原、河南能源化工等。此外，还有河南省外商投资企业协会、群象岛、楷林汇、绿地企业服务平台等优质企业单位组团参加。</w:t>
      </w:r>
    </w:p>
    <w:p>
      <w:pPr>
        <w:ind w:firstLine="48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招聘会时间：</w:t>
      </w:r>
      <w:r>
        <w:rPr>
          <w:rFonts w:hint="eastAsia" w:ascii="仿宋" w:hAnsi="仿宋" w:eastAsia="仿宋" w:cs="仿宋"/>
          <w:sz w:val="24"/>
          <w:szCs w:val="24"/>
        </w:rPr>
        <w:t>2019年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  <w:szCs w:val="24"/>
        </w:rPr>
        <w:t>日(周六) 9:00—12:00</w:t>
      </w:r>
    </w:p>
    <w:p>
      <w:pPr>
        <w:ind w:firstLine="482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招聘会地点：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河南财经政法大学（郑东校区）国旗广场</w:t>
      </w:r>
    </w:p>
    <w:p>
      <w:pPr>
        <w:ind w:firstLine="482" w:firstLineChars="200"/>
        <w:rPr>
          <w:rFonts w:hint="eastAsia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参会企业名单：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（企业展位根据报名先后顺序排列）</w:t>
      </w:r>
    </w:p>
    <w:tbl>
      <w:tblPr>
        <w:tblStyle w:val="3"/>
        <w:tblW w:w="75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64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郑州新东方培训学校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河南中大恒源生物科技股份有限公司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河南阿五美食有限公司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河南五建建设集团有限公司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郑州炉小哥餐饮有限公司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郑州清华园房地产开发有限公司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河南赫兹文化传媒有限公司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德信建设工程有限公司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郑州易川房地产经纪有限公司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郑州联大教育集团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河南省置地建设工程集团有限公司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昌建控股集团有限公司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河南华之谊房地产营销策划有限公司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北京中厦建筑设计研究院有限公司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红星地产郑州公司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河南汇艺置业有限公司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河南裕华置业有限公司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中天建设集团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河南中岳秀峰房地产集团有限公司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雅居乐雅生活服务股份有限公司郑州分公司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河南美盛地产集团有限公司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河南建业教育产业有限公司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河南中原建业城市发展有限公司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开封新枫华置业有限公司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郑州坤达置业有限公司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绿地集团第三区域中心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河南正弘置业有限公司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河南新东润实业集团有限公司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郑州绿都地产集团股份有限公司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郑州朗悦置业有限公司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瀚海大观地产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河南常绿集团置业有限公司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河南亚星置业集团有限公司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河南金沙置业集团有限公司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春晖建设集团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歌山建设集团有限公司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河南豫发集团有限公司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郑州海昌海洋公园旅游发展有限公司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郑州龙旭装饰工程有限公司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金科地产中原区域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商丘珍宝岛房地产开发有限公司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鹏宇投资集团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河南庚尚珠宝有限公司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远洋集团控股有限公司郑州分中心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河南省锦澜实业有限公司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中恒信工程造价咨询有限公司河南分公司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高创建工股份有限公司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天基人才网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郑州乐居广告有限公司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河南阿米巴商务信息咨询有限公司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河南迈乐加餐厅食品有限公司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锦江麦德龙现购自运有限公司郑州郑东商场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郑州福蒙特置业有限公司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郑州丹尼斯百货有限公司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河南广瑞汽车部件股份有限公司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内蒙古蒙牛乳业（集团）股份有限公司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戴德梁行房地产咨询（郑州）有限公司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河南泉舜工程有限公司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正大集团河南区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河南省外商投资企业协会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想念食品股份有限公司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郑州肯德基有限公司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郑州日产汽车有限公司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郑州日新精密机械有限公司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洛阳北方企业集团有限公司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河南森诺铭筑装饰设计工程有限公司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河南省优思达教育科技有限公司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五得利面粉集团有限公司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河南银基冰雪酒店管理有限公司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河南北方星光机电有限责任公司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郑州一建集团有限公司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河南育林绿化工程有限公司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郑州有家装饰工程有限公司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河南爱美汇医疗美容有限公司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郑州福瑞堂制药有限公司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郑州宇创教育咨询有限公司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郑州市四季安物流有限公司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上海考门医药科技有限公司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河南鑫苑优晟商业管理有限公司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郑州企鹅粮油机械油有限公司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郑州统一企业有限公司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湖北蔚蓝国际航空学校股份有限公司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上海小赛虎体育俱乐部有限公司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北京中农信达信息技术有限公司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正星科技股份有限公司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郑州风神物流有限公司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用友网络科技股份有限公司河南分公司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华南建设集团有限公司河南分公司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上海赞华实业有限公司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河南省海外旅游有限公司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河南多来教育信息咨询有限公司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郑州卓诗尼商贸有限公司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四川弈新实业有限公司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河南省第一建筑工程集团有限责任公司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北京格伦国际教育科技有限公司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青岛艾瑞克文化传播有限公司郑州分公司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郑州芷若兰轩贸易有限公司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郑州猿辅导信息科技有限公司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安阳学院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浙江盛源空压机制造有限公司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河南聚融优合汽车销售有限公司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山东胜越石化工程建设有限公司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河南中东建设工程有限公司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北京佳德智合信息技术有限公司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郑州居然之家欧凯龙家居建材有限公司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河南海天教育科技有限公司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北京潮堂餐饮有限公司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中交国通智能科技有限公司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河南省第二建筑工程发展有限公司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北京京太教育咨询有限公司郑州分公司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商丘市汉源商贸有限公司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河南中鑫汽车销售服务有限公司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江苏路劲物业服务有限公司郑州分公司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北京中资北方投资顾问有限公司郑州分公司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河南玄蚂文化传播有限公司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湖南享寿明天旅行社有限公司郑州分公司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河南航天金穗电子有限公司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河南大张实业有限公司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河南心连心化学工业集团股份有限公司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北京学而思教育科技有限公司济南分公司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河南华南医电科技有限公司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河南能源化工集团有限公司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河南省煤气（集团）有限责任公司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永城煤电控股集团有限公司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安阳化学工业集团有限责任公司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河南威嘉体育文化传播有限公司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河南天任教育科技有限公司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杭州助人是福品牌策划有限公司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成都心田花开教育咨询有限公司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河南才思涌科技发展有限公司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河南安靠电力工程设计有限公司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河南腾律法律服务有限公司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河南省临颍县职业教育中心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维信诺科技股份有限公司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河南慧捷企业管理咨询服务有限公司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河南伟华地基工程有限公司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安阳全丰航空植保科技股份有限公司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牧原食品股份有限公司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上海涵美化妆品有限公司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北京瀚程博文文化发展有限公司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华商民和科技股份有限公司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腾升建筑装饰股份有限公司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四川海底捞餐饮股份有限公司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中国石油管道局工程有限公司第三工程分公司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北京中公教育科技有限公司郑州分公司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中牟县求实中学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新乡北方液压传动机械有限公司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郑州麦普空间规划勘测设计有限公司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郑州东方炉衬材料有限公司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江苏德力化纤有限公司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华拓金服数码科技集团有限公司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智华信智慧城市（北京）科技有限公司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酒客来网络科技有限公司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郑州市新东方烹饪职业培训学校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郑州味动力餐饮管理有限公司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北京飞天伟业国际管理顾问有限公司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郑州新开信广告有限公司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郑州好玩教育科技有限公司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赊店老酒股份有限公司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河南三林建设集团股份有限公司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内蒙古伊利实业集团股份有限公司济南第二分公司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江苏康众汽配有限公司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昆山国显光电有限公司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河南晨明生态农业科技有限公司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河南省第二建设集团有限公司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北京雨木网络科技有限公司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洛阳中集凌宇汽车有限公司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河南海利未来科技有限公司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郑州云杉健身服务有限公司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河南二建集团钢结构有限公司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广东德律信用管理股份有限公司郑州分公司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郑州恩加餐饮管理有限公司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郑州万泽教育信息咨询有限公司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河南优他教育科技有限公司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河南建工质量检测有限公司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河南奥吉通盛霖汽车销售有限公司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河南泰海企业管理咨询有限公司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仲景食品股份有限公司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河南华洛芙珠宝贸易有限公司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河南瑞美真发股份有限公司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作业帮教育科技（北京）有限公司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郑州市实验中等专业学校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河南爱上课教育咨询有限公司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郑州华菱超硬材料有限公司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河南喜柚网络科技有限公司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江苏企优托网络科技有限公司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中电建（洛阳）装配式建筑科技有限公司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北京祥瑞创兴投资管理有限公司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河南汉扬实业有限公司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河南乐思塾教育科技有限公司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郑州精华实业有限公司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河南省育兴建设工程管理有限公司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郑州大展红旗汽车销售有限公司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富达汽车集团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河南康汇科技有限公司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郑州费尔消防工程有限公司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河南合富辉煌房地产顾问有限公司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河南恒生财税集团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河南华宇盛世企业营销策划有限公司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河南路易天奴服饰有限公司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河南群象岛文化传播有限公司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郑州天肽康健康管理有限公司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河南企投意合教育科技有限公司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中建华集团公司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鹤壁天淇金山模具铸造科技有限公司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河南汇融财务管理咨询有限公司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河南千山教育科技有限公司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恩科雨露（北京）教育科技有限责任公司河南分公司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深圳市汇合发展有限公司北京分公司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郑州人和超硬材料有限公司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河南云和数据信息技术有限公司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北京锐拓荣耀科技有限公司郑州分公司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河南省天冰冷饮有限公司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郑州绿业元农业科技有限公司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广州立白企业集团有限公司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北游国际科技（北京）有限公司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河南正阳建设工程集团有限公司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河南汇祥通信设备有限公司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河南共享世界电子商务有限公司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好老师教育科技有限公司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河南楷林物业管理有限公司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鑫苑集团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中国平安财产保险股份有限公司河南分公司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广州视源电子科技股份有限公司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郑州市金水区英思力美语培训中心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河南凯联万亨商业管理有限公司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上海高顿教育培训有限公司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北京外企人力资源服务河南有限公司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郑州惟才企业管理咨询有限公司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北京安理（郑州）律师事务所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郑州环亚服装设计有限公司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大河精工工程股份有限公司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凤凰网房产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河南贝壳信息技术有限公司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河南省百胜信息网络系统服务有限公司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河南龙腾华夏文化传媒有限公司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河南省神宝家具有限公司</w:t>
            </w:r>
          </w:p>
        </w:tc>
      </w:tr>
    </w:tbl>
    <w:p>
      <w:pPr>
        <w:ind w:firstLine="420" w:firstLineChars="20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备注</w:t>
      </w:r>
      <w:r>
        <w:rPr>
          <w:rFonts w:hint="eastAsia" w:ascii="仿宋" w:hAnsi="仿宋" w:eastAsia="仿宋" w:cs="仿宋"/>
          <w:lang w:val="en-US" w:eastAsia="zh-CN"/>
        </w:rPr>
        <w:t>：学生可扫码报名，报名成功后会在招聘会前一天收到短信入场提醒。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lang w:val="en-US" w:eastAsia="zh-CN"/>
        </w:rPr>
      </w:pPr>
      <w:r>
        <w:rPr>
          <w:rFonts w:hint="default" w:ascii="仿宋" w:hAnsi="仿宋" w:eastAsia="仿宋" w:cs="仿宋"/>
          <w:lang w:val="en-US" w:eastAsia="zh-CN"/>
        </w:rPr>
        <w:drawing>
          <wp:inline distT="0" distB="0" distL="114300" distR="114300">
            <wp:extent cx="1941195" cy="1941195"/>
            <wp:effectExtent l="0" t="0" r="1905" b="1905"/>
            <wp:docPr id="1" name="图片 1" descr="306927b8d8ae5f704a8002e027f75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6927b8d8ae5f704a8002e027f757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24F74"/>
    <w:rsid w:val="01AD007A"/>
    <w:rsid w:val="02BB7440"/>
    <w:rsid w:val="1C724F74"/>
    <w:rsid w:val="1EAE0FF4"/>
    <w:rsid w:val="691263C0"/>
    <w:rsid w:val="773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font01"/>
    <w:basedOn w:val="4"/>
    <w:uiPriority w:val="0"/>
    <w:rPr>
      <w:rFonts w:ascii="Segoe UI" w:hAnsi="Segoe UI" w:eastAsia="Segoe UI" w:cs="Segoe UI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3773</Words>
  <Characters>4160</Characters>
  <Lines>0</Lines>
  <Paragraphs>0</Paragraphs>
  <TotalTime>19</TotalTime>
  <ScaleCrop>false</ScaleCrop>
  <LinksUpToDate>false</LinksUpToDate>
  <CharactersWithSpaces>4162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2019-05-06T11:40:00Z</dcterms:created>
  <dc:creator>ayabr</dc:creator>
  <cp:lastModifiedBy>Administrator</cp:lastModifiedBy>
  <dcterms:modified xsi:type="dcterms:W3CDTF">2019-05-06T14:57:12Z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