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6B" w:rsidRPr="007E516B" w:rsidRDefault="007E516B" w:rsidP="007E516B">
      <w:pPr>
        <w:widowControl/>
        <w:shd w:val="clear" w:color="auto" w:fill="FFFFFF"/>
        <w:spacing w:line="1200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简章内容</w:t>
      </w:r>
      <w:r w:rsidRPr="007E516B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 w:val="36"/>
          <w:szCs w:val="36"/>
        </w:rPr>
        <w:t>龙湖集团2021届绽放校园招聘正式启动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一、公司简介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龙湖集团1993年创建于重庆，发展于全国，业务涵盖地产开发、商业运营、租赁住房、智慧服务四大主航道业务，并积极试水养老、产城等创新领域。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2009年，龙湖集团控股有限公司（股份代码：960）于香港联交所主板上市。2019年，集团营业额1510.3亿元，收获境内外全投资级的民营房企最佳信用评级。截至2019年底，集团业务遍布全国7大城市群，60余个城市。集团连续10年获得“财富中国500强”，连续8年获得“中国房地产开发企业综合实力10强”，3次入选“福布斯亚太区最佳上市公司50强”，2次荣登“福布斯全球上市公司2000强”。    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自1997年开发首个住宅项目重庆龙湖花园南苑以来，龙湖已累计开发项目800余个，累计开发面积近1亿平方米，先后有5个项目荣获中国房地产综合开发行业最高奖项“广厦奖”，12个项目荣获中国土木工程最高奖项“詹天佑奖”。2019年合同销售额2425.0亿元，继续稳站行业前十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二、项目介绍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 xml:space="preserve">龙湖“绽放”项目，成立至今已超10年，是龙湖集团为选拔、培养具备行业竞争力的营销高级管理人才而打造的管理培训生计划。历年来，龙湖“绽放”培养了无数的销冠、营销专家和高级管理人才，是全行业营销精英的专属成长舞台。 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lastRenderedPageBreak/>
        <w:t>每年春秋两季，我们将通过多角度的考察，甄选符合龙湖价值观的优秀毕业生加入公司，并通过3-4年系统性培训，助力其加速成长，成为优秀的地产行业营销管理人才。如果你立志成为行业卓越人才，那就“去绽放，耀未来”吧！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三、岗位介绍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招聘岗位：地产营销岗位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初始岗位职责：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1.    熟练掌握房地产基础知识及房地产销售技巧，为客户提供服务；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2.    具备优质的职业素养，与客户建立良好关系，并促进业绩与合作的达成；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3.    学习掌握地产推广、获客、品牌管理等综合专业知识，致力成为优秀的管理者与操盘手。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招聘对象：专业不限，统招2021年应届本科及以上学历毕业生，且有志于选择地产营销作为“绽放”自己激情和梦想的舞台。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岗位要求：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——我们“要”的人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000000"/>
          <w:kern w:val="0"/>
          <w:szCs w:val="21"/>
        </w:rPr>
        <w:t></w:t>
      </w:r>
      <w:r w:rsidRPr="007E516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以客户为一切工作的出发点，眼睛和内心永远朝向客户，常能发现一些商机，喜欢赚钱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000000"/>
          <w:kern w:val="0"/>
          <w:szCs w:val="21"/>
        </w:rPr>
        <w:t></w:t>
      </w:r>
      <w:r w:rsidRPr="007E516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内驱力强，有快速成功的渴望，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  <w:shd w:val="clear" w:color="auto" w:fill="FFFF00"/>
        </w:rPr>
        <w:t>喜欢挑战与竞争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000000"/>
          <w:kern w:val="0"/>
          <w:szCs w:val="21"/>
        </w:rPr>
        <w:lastRenderedPageBreak/>
        <w:t></w:t>
      </w:r>
      <w:r w:rsidRPr="007E516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有脑有心有手（有思想、又能务实地落地执行）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000000"/>
          <w:kern w:val="0"/>
          <w:szCs w:val="21"/>
        </w:rPr>
        <w:t></w:t>
      </w:r>
      <w:r w:rsidRPr="007E516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抗压有韧劲、乐观阳光、自然（对难度、压力有准备）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000000"/>
          <w:kern w:val="0"/>
          <w:szCs w:val="21"/>
        </w:rPr>
        <w:t></w:t>
      </w:r>
      <w:r w:rsidRPr="007E516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喜欢表达或“讲故事”，有感染力”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000000"/>
          <w:kern w:val="0"/>
          <w:szCs w:val="21"/>
        </w:rPr>
        <w:t></w:t>
      </w:r>
      <w:r w:rsidRPr="007E516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追求卓越，志存高远，有点小目标、情怀和思想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——我们“不要”的人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000000"/>
          <w:kern w:val="0"/>
          <w:szCs w:val="21"/>
        </w:rPr>
        <w:t></w:t>
      </w:r>
      <w:r w:rsidRPr="007E516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过分追求工作和生活平衡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000000"/>
          <w:kern w:val="0"/>
          <w:szCs w:val="21"/>
        </w:rPr>
        <w:t></w:t>
      </w:r>
      <w:r w:rsidRPr="007E516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能讲但不能做，好高骛远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000000"/>
          <w:kern w:val="0"/>
          <w:szCs w:val="21"/>
        </w:rPr>
        <w:t></w:t>
      </w:r>
      <w:r w:rsidRPr="007E516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讲派头、搞小团体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000000"/>
          <w:kern w:val="0"/>
          <w:szCs w:val="21"/>
        </w:rPr>
        <w:t></w:t>
      </w:r>
      <w:r w:rsidRPr="007E516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不能接受模糊事件与变化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000000"/>
          <w:kern w:val="0"/>
          <w:szCs w:val="21"/>
        </w:rPr>
        <w:t></w:t>
      </w:r>
      <w:r w:rsidRPr="007E516B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所有问题皆有借口，都不是自己的错，不在自己身上找原因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四、招聘流程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2821"/>
        <w:gridCol w:w="4074"/>
      </w:tblGrid>
      <w:tr w:rsidR="007E516B" w:rsidRPr="007E516B" w:rsidTr="007E516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7E516B" w:rsidRDefault="007E516B" w:rsidP="007E51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eastAsia="宋体" w:hAnsi="Helvetica" w:cs="Helvetica"/>
                <w:color w:val="333333"/>
                <w:kern w:val="0"/>
                <w:sz w:val="23"/>
                <w:szCs w:val="23"/>
              </w:rPr>
            </w:pPr>
            <w:r w:rsidRPr="007E516B">
              <w:rPr>
                <w:rFonts w:ascii="微软雅黑" w:eastAsia="微软雅黑" w:hAnsi="微软雅黑" w:cs="Helvetica" w:hint="eastAsia"/>
                <w:b/>
                <w:bCs/>
                <w:color w:val="FFFFFF"/>
                <w:kern w:val="0"/>
                <w:sz w:val="23"/>
                <w:szCs w:val="23"/>
              </w:rPr>
              <w:t>序号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7E516B" w:rsidRDefault="007E516B" w:rsidP="007E51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eastAsia="宋体" w:hAnsi="Helvetica" w:cs="Helvetica"/>
                <w:color w:val="333333"/>
                <w:kern w:val="0"/>
                <w:sz w:val="23"/>
                <w:szCs w:val="23"/>
              </w:rPr>
            </w:pPr>
            <w:r w:rsidRPr="007E516B">
              <w:rPr>
                <w:rFonts w:ascii="微软雅黑" w:eastAsia="微软雅黑" w:hAnsi="微软雅黑" w:cs="Helvetica" w:hint="eastAsia"/>
                <w:b/>
                <w:bCs/>
                <w:color w:val="FFFFFF"/>
                <w:kern w:val="0"/>
                <w:sz w:val="23"/>
                <w:szCs w:val="23"/>
              </w:rPr>
              <w:t>时间</w:t>
            </w:r>
          </w:p>
        </w:tc>
        <w:tc>
          <w:tcPr>
            <w:tcW w:w="3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7E516B" w:rsidRDefault="007E516B" w:rsidP="007E51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Helvetica" w:eastAsia="宋体" w:hAnsi="Helvetica" w:cs="Helvetica"/>
                <w:color w:val="333333"/>
                <w:kern w:val="0"/>
                <w:sz w:val="23"/>
                <w:szCs w:val="23"/>
              </w:rPr>
            </w:pPr>
            <w:r w:rsidRPr="007E516B">
              <w:rPr>
                <w:rFonts w:ascii="微软雅黑" w:eastAsia="微软雅黑" w:hAnsi="微软雅黑" w:cs="Helvetica" w:hint="eastAsia"/>
                <w:b/>
                <w:bCs/>
                <w:color w:val="FFFFFF"/>
                <w:kern w:val="0"/>
                <w:sz w:val="23"/>
                <w:szCs w:val="23"/>
              </w:rPr>
              <w:t>事项</w:t>
            </w:r>
          </w:p>
        </w:tc>
      </w:tr>
      <w:tr w:rsidR="007E516B" w:rsidRPr="007E516B" w:rsidTr="007E516B"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7E516B" w:rsidP="007E51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bookmarkStart w:id="0" w:name="_GoBack" w:colFirst="0" w:colLast="2"/>
            <w:r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8D6D7F" w:rsidP="0025733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r w:rsidRPr="00BB0644"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</w:rPr>
              <w:t>3</w:t>
            </w:r>
            <w:r w:rsidR="007E516B"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7E516B" w:rsidP="007E51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r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网申</w:t>
            </w:r>
          </w:p>
        </w:tc>
      </w:tr>
      <w:tr w:rsidR="007E516B" w:rsidRPr="007E516B" w:rsidTr="007E516B"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7E516B" w:rsidP="007E51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r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8D6D7F" w:rsidP="008D6D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r w:rsidRPr="00BB0644"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</w:rPr>
              <w:t>4</w:t>
            </w:r>
            <w:r w:rsidR="007E516B"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月</w:t>
            </w:r>
            <w:r w:rsidR="0025733D"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初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7E516B" w:rsidP="0025733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r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宣讲</w:t>
            </w:r>
          </w:p>
        </w:tc>
      </w:tr>
      <w:tr w:rsidR="007E516B" w:rsidRPr="007E516B" w:rsidTr="007E516B"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7E516B" w:rsidP="007E51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r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8D6D7F" w:rsidP="008D6D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r w:rsidRPr="00BB0644"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</w:rPr>
              <w:t>4</w:t>
            </w:r>
            <w:r w:rsidR="007E516B"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月</w:t>
            </w:r>
            <w:r w:rsidR="00065392"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上旬</w:t>
            </w:r>
            <w:r w:rsidR="007E516B"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—</w:t>
            </w:r>
            <w:r w:rsidRPr="00BB0644"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</w:rPr>
              <w:t>5</w:t>
            </w:r>
            <w:r w:rsidR="007E516B"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月</w:t>
            </w:r>
            <w:r w:rsidR="00065392"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初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7E516B" w:rsidP="007E51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r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初试/复试/集训&amp;带薪实习</w:t>
            </w:r>
          </w:p>
        </w:tc>
      </w:tr>
      <w:tr w:rsidR="007E516B" w:rsidRPr="007E516B" w:rsidTr="007E516B"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7E516B" w:rsidP="007E51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r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8D6D7F" w:rsidP="008D6D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r w:rsidRPr="00BB0644">
              <w:rPr>
                <w:rFonts w:ascii="微软雅黑" w:eastAsia="微软雅黑" w:hAnsi="微软雅黑" w:cs="Helvetica"/>
                <w:color w:val="000000"/>
                <w:kern w:val="0"/>
                <w:sz w:val="18"/>
                <w:szCs w:val="18"/>
              </w:rPr>
              <w:t>5</w:t>
            </w:r>
            <w:r w:rsidR="007E516B"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月</w:t>
            </w:r>
            <w:r w:rsidR="008314A8"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中</w:t>
            </w:r>
            <w:r w:rsidR="006B0B05"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旬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16B" w:rsidRPr="00BB0644" w:rsidRDefault="007E516B" w:rsidP="007E51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 w:cs="Helvetica"/>
                <w:color w:val="333333"/>
                <w:kern w:val="0"/>
                <w:sz w:val="18"/>
                <w:szCs w:val="18"/>
              </w:rPr>
            </w:pPr>
            <w:r w:rsidRPr="00BB0644">
              <w:rPr>
                <w:rFonts w:ascii="微软雅黑" w:eastAsia="微软雅黑" w:hAnsi="微软雅黑" w:cs="Helvetica" w:hint="eastAsia"/>
                <w:color w:val="000000"/>
                <w:kern w:val="0"/>
                <w:sz w:val="18"/>
                <w:szCs w:val="18"/>
              </w:rPr>
              <w:t>Offer发放</w:t>
            </w:r>
          </w:p>
        </w:tc>
      </w:tr>
    </w:tbl>
    <w:bookmarkEnd w:id="0"/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五、薪酬福利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lastRenderedPageBreak/>
        <w:t>为吸引高素质的人才，龙湖集团提供同行业内非常有竞争力的全面薪酬。对于绽放生来说，其具体的薪酬福利由以下两部分组成：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333333"/>
          <w:kern w:val="0"/>
          <w:szCs w:val="21"/>
        </w:rPr>
        <w:t></w:t>
      </w:r>
      <w:r w:rsidRPr="007E516B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年总现金收入</w:t>
      </w: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＝13个月的基本工资＋绩效奖金（业绩奖金+年终奖）+各项补贴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ind w:left="42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Wingdings" w:eastAsia="宋体" w:hAnsi="Wingdings" w:cs="Helvetica"/>
          <w:color w:val="333333"/>
          <w:kern w:val="0"/>
          <w:szCs w:val="21"/>
        </w:rPr>
        <w:t></w:t>
      </w:r>
      <w:r w:rsidRPr="007E516B">
        <w:rPr>
          <w:rFonts w:ascii="Times New Roman" w:eastAsia="宋体" w:hAnsi="Times New Roman" w:cs="Times New Roman"/>
          <w:color w:val="333333"/>
          <w:kern w:val="0"/>
          <w:sz w:val="14"/>
          <w:szCs w:val="14"/>
        </w:rPr>
        <w:t xml:space="preserve">  </w:t>
      </w: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龙湖员工全方位关爱体系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 </w:t>
      </w:r>
      <w:r w:rsidRPr="007E516B">
        <w:rPr>
          <w:rFonts w:ascii="微软雅黑" w:eastAsia="微软雅黑" w:hAnsi="微软雅黑" w:cs="Helvetica"/>
          <w:noProof/>
          <w:color w:val="333333"/>
          <w:kern w:val="0"/>
          <w:szCs w:val="21"/>
        </w:rPr>
        <w:drawing>
          <wp:inline distT="0" distB="0" distL="0" distR="0">
            <wp:extent cx="6007100" cy="4400550"/>
            <wp:effectExtent l="0" t="0" r="0" b="0"/>
            <wp:docPr id="4" name="图片 4" descr="https://img.goworkla.cn/department/5f4dace1c623473f68ccbc06/editor/images/33026d58a78e4279b3b3203921a96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goworkla.cn/department/5f4dace1c623473f68ccbc06/editor/images/33026d58a78e4279b3b3203921a964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六、培养发展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lastRenderedPageBreak/>
        <w:t> </w:t>
      </w:r>
      <w:r w:rsidRPr="007E516B">
        <w:rPr>
          <w:rFonts w:ascii="微软雅黑" w:eastAsia="微软雅黑" w:hAnsi="微软雅黑" w:cs="Helvetica"/>
          <w:noProof/>
          <w:color w:val="333333"/>
          <w:kern w:val="0"/>
          <w:szCs w:val="21"/>
        </w:rPr>
        <w:drawing>
          <wp:inline distT="0" distB="0" distL="0" distR="0">
            <wp:extent cx="5842000" cy="3886200"/>
            <wp:effectExtent l="0" t="0" r="6350" b="0"/>
            <wp:docPr id="3" name="图片 3" descr="https://img.goworkla.cn/department/5f4dace1c623473f68ccbc06/editor/images/9174fcf62e2a4e27b6c6ea487ecf9b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goworkla.cn/department/5f4dace1c623473f68ccbc06/editor/images/9174fcf62e2a4e27b6c6ea487ecf9bc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注：绽放生的初始岗位为置业顾问，你们需要在这个岗位上深刻了解客户、市场、竞争、行业特征以及营销这个职能。在初期的几年内，你们多数将在销售及销售管理方向发展，过程中也可转岗策划推广、渠道管理、客户及市场研究、品牌管理等方向发展，当然也有机会跨职能、跨航道发展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七、发展前景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加入龙湖“绽放”，你将体验真实的高端房地产运营模式，你将收获职业生涯的第一份成长与惊喜。在这里，你会发现“营销”不仅仅是“营销”。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绽放生涯：地产营销的黄埔军校，营销精英的最强音！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领先起步：提前实习，进入一线实战，赢在起跑线上！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lastRenderedPageBreak/>
        <w:t>高速奔跑：系统化培训，多次加速培养，助力快速发展！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价值增值：不仅是营销，还有地产全流程、跨航道的学习！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不只是金：超出预期的回报，无论是物质还是精神！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广阔空间：全国性的成长平台，跨航道的综合发展机会！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0070C0"/>
          <w:kern w:val="0"/>
          <w:szCs w:val="21"/>
        </w:rPr>
        <w:t>龙湖深化5大区域，落子60余个城市，为营销精英提供了广阔舞台！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 </w:t>
      </w:r>
      <w:r w:rsidRPr="007E516B">
        <w:rPr>
          <w:rFonts w:ascii="微软雅黑" w:eastAsia="微软雅黑" w:hAnsi="微软雅黑" w:cs="Helvetica"/>
          <w:noProof/>
          <w:color w:val="333333"/>
          <w:kern w:val="0"/>
          <w:szCs w:val="21"/>
        </w:rPr>
        <w:drawing>
          <wp:inline distT="0" distB="0" distL="0" distR="0">
            <wp:extent cx="5231832" cy="2851150"/>
            <wp:effectExtent l="0" t="0" r="6985" b="6350"/>
            <wp:docPr id="2" name="图片 2" descr="https://img.goworkla.cn/department/5f4dace1c623473f68ccbc06/editor/images/c6e74ea3e7d54850b9b5836815850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goworkla.cn/department/5f4dace1c623473f68ccbc06/editor/images/c6e74ea3e7d54850b9b5836815850f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98" cy="285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八、Q&amp;A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 xml:space="preserve">Q1. </w:t>
      </w:r>
      <w:r w:rsidR="00E67B14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  <w:shd w:val="clear" w:color="auto" w:fill="FFFF00"/>
        </w:rPr>
        <w:t>今年春</w:t>
      </w: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  <w:shd w:val="clear" w:color="auto" w:fill="FFFF00"/>
        </w:rPr>
        <w:t>季招聘一共招多少人？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A：绽放招聘</w:t>
      </w:r>
      <w:r w:rsidRPr="007E516B">
        <w:rPr>
          <w:rFonts w:ascii="微软雅黑" w:eastAsia="微软雅黑" w:hAnsi="微软雅黑" w:cs="Helvetica" w:hint="eastAsia"/>
          <w:color w:val="000000"/>
          <w:kern w:val="0"/>
          <w:szCs w:val="21"/>
        </w:rPr>
        <w:t>每年会分成春秋两季，</w:t>
      </w:r>
      <w:r w:rsidR="00E67B14">
        <w:rPr>
          <w:rFonts w:ascii="微软雅黑" w:eastAsia="微软雅黑" w:hAnsi="微软雅黑" w:cs="Helvetica" w:hint="eastAsia"/>
          <w:color w:val="333333"/>
          <w:kern w:val="0"/>
          <w:szCs w:val="21"/>
        </w:rPr>
        <w:t>今年春</w:t>
      </w: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季我们计划在全国范围内发出</w:t>
      </w:r>
      <w:r w:rsidR="00523C04">
        <w:rPr>
          <w:rFonts w:ascii="微软雅黑" w:eastAsia="微软雅黑" w:hAnsi="微软雅黑" w:cs="Helvetica"/>
          <w:color w:val="333333"/>
          <w:kern w:val="0"/>
          <w:szCs w:val="21"/>
        </w:rPr>
        <w:t>1200</w:t>
      </w: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+ offer。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 xml:space="preserve">Q2. </w:t>
      </w: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  <w:shd w:val="clear" w:color="auto" w:fill="FFFF00"/>
        </w:rPr>
        <w:t>可以投递几个志愿？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lastRenderedPageBreak/>
        <w:t>A：每个人可以投递3个志愿。3个志愿为阶梯志愿，即您的简历首先进入第一志愿，如第一志愿筛选未通过，将进入第二志愿。以此类推。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 xml:space="preserve">Q3. </w:t>
      </w: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  <w:shd w:val="clear" w:color="auto" w:fill="FFFF00"/>
        </w:rPr>
        <w:t>非2021届毕业生可以参加本次校招吗？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  <w:shd w:val="clear" w:color="auto" w:fill="FFFF00"/>
        </w:rPr>
        <w:t>A：本次校招仅针对2021届应届本科及以上毕业生，往届毕业生可以关注社会招聘</w:t>
      </w: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Q4. 是否有专业要求？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A：专业不限。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 xml:space="preserve">Q5. </w:t>
      </w:r>
      <w:r w:rsidRPr="007E516B">
        <w:rPr>
          <w:rFonts w:ascii="微软雅黑" w:eastAsia="微软雅黑" w:hAnsi="微软雅黑" w:cs="Helvetica" w:hint="eastAsia"/>
          <w:b/>
          <w:bCs/>
          <w:color w:val="000000"/>
          <w:kern w:val="0"/>
          <w:szCs w:val="21"/>
          <w:shd w:val="clear" w:color="auto" w:fill="FFFF00"/>
        </w:rPr>
        <w:t>今年都有哪些城市公司招聘？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  <w:shd w:val="clear" w:color="auto" w:fill="FFFF00"/>
        </w:rPr>
        <w:t>A：2021绽放招聘分成秋季招聘和春季招聘，宣讲会以线上+线下的形式在全国各公司进行，主要包括重庆、浙江、沪苏、成都、北京</w:t>
      </w:r>
      <w:r w:rsidR="008C0109">
        <w:rPr>
          <w:rFonts w:ascii="微软雅黑" w:eastAsia="微软雅黑" w:hAnsi="微软雅黑" w:cs="Helvetica" w:hint="eastAsia"/>
          <w:color w:val="333333"/>
          <w:kern w:val="0"/>
          <w:szCs w:val="21"/>
          <w:shd w:val="clear" w:color="auto" w:fill="FFFF00"/>
        </w:rPr>
        <w:t>、郑州</w:t>
      </w: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  <w:shd w:val="clear" w:color="auto" w:fill="FFFF00"/>
        </w:rPr>
        <w:t>等。具体信息可参考官网发布的招聘需求。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Q6. 什么时间发放offer？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A：Offer发放的时间根据各个城市实际招聘行程而定，目前根据整体安排，我们会</w:t>
      </w: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  <w:shd w:val="clear" w:color="auto" w:fill="FFFF00"/>
        </w:rPr>
        <w:t>在</w:t>
      </w:r>
      <w:r w:rsidR="008C0109">
        <w:rPr>
          <w:rFonts w:ascii="微软雅黑" w:eastAsia="微软雅黑" w:hAnsi="微软雅黑" w:cs="Helvetica"/>
          <w:color w:val="333333"/>
          <w:kern w:val="0"/>
          <w:szCs w:val="21"/>
          <w:shd w:val="clear" w:color="auto" w:fill="FFFF00"/>
        </w:rPr>
        <w:t>5</w:t>
      </w: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  <w:shd w:val="clear" w:color="auto" w:fill="FFFF00"/>
        </w:rPr>
        <w:t>月集中发放。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Q7. 申请进度是否能查看状态？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A：申请进度和简历的流转状态可以自行在网申系统中查看。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  <w:shd w:val="clear" w:color="auto" w:fill="FFFF00"/>
        </w:rPr>
        <w:t>Q8、通过什么方式应聘绽放？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  <w:shd w:val="clear" w:color="auto" w:fill="FFFF00"/>
        </w:rPr>
        <w:t xml:space="preserve">A：*登录龙湖集团官网  </w:t>
      </w:r>
      <w:hyperlink r:id="rId9" w:history="1">
        <w:r w:rsidRPr="007E516B">
          <w:rPr>
            <w:rFonts w:ascii="微软雅黑" w:eastAsia="微软雅黑" w:hAnsi="微软雅黑" w:cs="Helvetica" w:hint="eastAsia"/>
            <w:color w:val="337AB7"/>
            <w:kern w:val="0"/>
            <w:szCs w:val="21"/>
            <w:shd w:val="clear" w:color="auto" w:fill="FFFF00"/>
          </w:rPr>
          <w:t>http://longfor.zhaopin.com/zf.html</w:t>
        </w:r>
      </w:hyperlink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  <w:shd w:val="clear" w:color="auto" w:fill="FFFF00"/>
        </w:rPr>
        <w:t>  选择心仪的职位投递。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  <w:shd w:val="clear" w:color="auto" w:fill="FFFF00"/>
        </w:rPr>
        <w:lastRenderedPageBreak/>
        <w:t>B：手机端扫描下方二维码投递心仪职位</w:t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/>
          <w:noProof/>
          <w:color w:val="333333"/>
          <w:kern w:val="0"/>
          <w:szCs w:val="21"/>
        </w:rPr>
        <w:drawing>
          <wp:inline distT="0" distB="0" distL="0" distR="0">
            <wp:extent cx="2476500" cy="2476500"/>
            <wp:effectExtent l="0" t="0" r="0" b="0"/>
            <wp:docPr id="1" name="图片 1" descr="https://img.goworkla.cn/department/5f4dace1c623473f68ccbc06/editor/images/4f051d06d4fc4c1cac78f7e80dc3ba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goworkla.cn/department/5f4dace1c623473f68ccbc06/editor/images/4f051d06d4fc4c1cac78f7e80dc3baf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16B" w:rsidRPr="007E516B" w:rsidRDefault="007E516B" w:rsidP="007E516B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 w:rsidRPr="007E516B">
        <w:rPr>
          <w:rFonts w:ascii="微软雅黑" w:eastAsia="微软雅黑" w:hAnsi="微软雅黑" w:cs="Helvetica" w:hint="eastAsia"/>
          <w:color w:val="333333"/>
          <w:kern w:val="0"/>
          <w:szCs w:val="21"/>
        </w:rPr>
        <w:t>龙湖集团绽放招聘二维码</w:t>
      </w:r>
    </w:p>
    <w:p w:rsidR="00727A2F" w:rsidRPr="007E516B" w:rsidRDefault="00727A2F"/>
    <w:sectPr w:rsidR="00727A2F" w:rsidRPr="007E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C7" w:rsidRDefault="00F45EC7" w:rsidP="00065392">
      <w:r>
        <w:separator/>
      </w:r>
    </w:p>
  </w:endnote>
  <w:endnote w:type="continuationSeparator" w:id="0">
    <w:p w:rsidR="00F45EC7" w:rsidRDefault="00F45EC7" w:rsidP="0006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C7" w:rsidRDefault="00F45EC7" w:rsidP="00065392">
      <w:r>
        <w:separator/>
      </w:r>
    </w:p>
  </w:footnote>
  <w:footnote w:type="continuationSeparator" w:id="0">
    <w:p w:rsidR="00F45EC7" w:rsidRDefault="00F45EC7" w:rsidP="0006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EA"/>
    <w:rsid w:val="00065392"/>
    <w:rsid w:val="001D5AE8"/>
    <w:rsid w:val="0025733D"/>
    <w:rsid w:val="00265269"/>
    <w:rsid w:val="00523C04"/>
    <w:rsid w:val="006B0B05"/>
    <w:rsid w:val="00727A2F"/>
    <w:rsid w:val="00777AEA"/>
    <w:rsid w:val="007E516B"/>
    <w:rsid w:val="008314A8"/>
    <w:rsid w:val="008C0109"/>
    <w:rsid w:val="008D6D7F"/>
    <w:rsid w:val="00BB0644"/>
    <w:rsid w:val="00C11551"/>
    <w:rsid w:val="00E67B14"/>
    <w:rsid w:val="00F32B9E"/>
    <w:rsid w:val="00F45EC7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22593"/>
  <w15:chartTrackingRefBased/>
  <w15:docId w15:val="{23443947-CC34-4992-9171-86642938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16B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7E516B"/>
    <w:rPr>
      <w:b/>
      <w:bCs/>
    </w:rPr>
  </w:style>
  <w:style w:type="paragraph" w:styleId="a5">
    <w:name w:val="Normal (Web)"/>
    <w:basedOn w:val="a"/>
    <w:uiPriority w:val="99"/>
    <w:semiHidden/>
    <w:unhideWhenUsed/>
    <w:rsid w:val="007E5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7E5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5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6539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65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65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3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longfor.zhaopin.com/zf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崔晓玉(cuixiaoyu)</dc:creator>
  <cp:keywords/>
  <dc:description/>
  <cp:lastModifiedBy>崔晓玉(cuixiaoyu)</cp:lastModifiedBy>
  <cp:revision>57</cp:revision>
  <dcterms:created xsi:type="dcterms:W3CDTF">2020-09-08T08:09:00Z</dcterms:created>
  <dcterms:modified xsi:type="dcterms:W3CDTF">2021-03-11T09:45:00Z</dcterms:modified>
</cp:coreProperties>
</file>