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宣讲时间：2021年5月12日18:30-20:00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宣讲地点：河南财经政法大学行政楼西配楼212报告厅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sz w:val="28"/>
          <w:szCs w:val="36"/>
        </w:rPr>
      </w:pPr>
      <w:r>
        <w:rPr>
          <w:sz w:val="28"/>
          <w:szCs w:val="36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招商蛇口率属于百年民族企业，央企巨擘——招商局。招商局创办于清朝洋务运动时期，由李鸿章上书创办，至今已1</w:t>
      </w:r>
      <w:bookmarkStart w:id="0" w:name="_GoBack"/>
      <w:bookmarkEnd w:id="0"/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年，现</w:t>
      </w:r>
      <w:r>
        <w:rPr>
          <w:rFonts w:hint="eastAsia"/>
          <w:sz w:val="24"/>
          <w:szCs w:val="32"/>
          <w:lang w:val="en-US" w:eastAsia="zh-CN"/>
        </w:rPr>
        <w:t>由</w:t>
      </w:r>
      <w:r>
        <w:rPr>
          <w:rFonts w:hint="eastAsia"/>
          <w:sz w:val="24"/>
          <w:szCs w:val="32"/>
        </w:rPr>
        <w:t>国资委直管，中国央企排名第一。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</w:rPr>
      </w:pPr>
      <w:r>
        <w:drawing>
          <wp:inline distT="0" distB="0" distL="114300" distR="114300">
            <wp:extent cx="5272405" cy="1156335"/>
            <wp:effectExtent l="0" t="0" r="1079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招商蛇口创立于1979年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41年前建设开发运营的深圳蛇口片区是中国改革开放的发源地，为中国经济发展做出了重要的历史贡献，孵化并培育了以招商银行、平安保险、中集集团、招商港口等为代表的一批知名企业。2015年12月30日，招商蛇口吸收合并招商地产实现无先例重组上市，打造了国企改革的典范和中国资本市场创新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招商蛇口是中国最早的房地产公司之一，“招保万金”四大房地产公司，“招”即为招商蛇口；“招保中华”四大央企房地产公司，“招”也是指招商蛇口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截至2020年12月底，招商蛇口总资产规模7371.6亿元，业务覆盖全球111个城市和地区，开发精品项目超500个，服务千万客户。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"http://www.cmsk1979.com/upload/img/2017-12-28/4b9849ac-cb60-4b1c-9e9c-19513ad22531.jpg"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8440" cy="1996440"/>
            <wp:effectExtent l="0" t="0" r="1016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/>
        </w:rPr>
        <w:t>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营销管培生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工作地点：河南省-郑州市     用人单位：招商蛇口-郑州公司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工作职责: 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有想法、有创意、有活力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不设限、不求稳、敢突破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3、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在万亿央企平台之上，拼搏进取成长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任职资格: 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1、全日制本科及以上学历；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2、具有良好的沟通和组织协调能力；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3、主动性强、诚信正直、用心尽责。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三、培养计划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、培养体系：集中培训、双导师、新航程专项培养计划；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2、晋升通道：一线基础销售业务（3-6个月）——转型营销策划、营销市场、营销成本、营销采购、营销合约（1-2年）——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升级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营销各专业线负责人（2-3年）——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晋级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部门负责人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、薪资福利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1、薪酬体系：央企平台，富有行业竞争力的薪资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及保障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、福利体系：节日礼品、生日礼物、通讯补贴、添丁慰问等各式福利，更有多样化团建活动；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、健身会：篮球、足球、羽毛球、游泳、健步等各式俱乐部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/>
        </w:rPr>
        <w:t>五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eastAsia"/>
          <w:sz w:val="28"/>
          <w:szCs w:val="36"/>
          <w:lang w:val="en-US"/>
        </w:rPr>
        <w:t>投递方式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1、宣讲现场投递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2、邮箱投递：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周先生（zhouyingsheng@cmhk.com）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0E9C"/>
    <w:rsid w:val="03D95F84"/>
    <w:rsid w:val="08A15EDD"/>
    <w:rsid w:val="0FE20572"/>
    <w:rsid w:val="41750062"/>
    <w:rsid w:val="6126063E"/>
    <w:rsid w:val="755A7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http://www.cmsk1979.com/upload/img/2017-12-28/4b9849ac-cb60-4b1c-9e9c-19513ad22531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张烁</dc:creator>
  <cp:lastModifiedBy>郑州公司总收发</cp:lastModifiedBy>
  <dcterms:modified xsi:type="dcterms:W3CDTF">2021-05-10T03:16:05Z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