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240" w:lineRule="auto"/>
        <w:jc w:val="center"/>
      </w:pPr>
      <w:r>
        <w:rPr>
          <w:rFonts w:ascii="微软雅黑" w:hAnsi="微软雅黑" w:eastAsia="微软雅黑" w:cs="微软雅黑"/>
          <w:color w:val="000000"/>
        </w:rPr>
        <w:t>“暖心促就业  奋斗新征程”</w:t>
      </w:r>
    </w:p>
    <w:p>
      <w:pPr>
        <w:pStyle w:val="6"/>
        <w:spacing w:line="240" w:lineRule="auto"/>
        <w:jc w:val="center"/>
      </w:pPr>
      <w:r>
        <w:rPr>
          <w:rFonts w:ascii="微软雅黑" w:hAnsi="微软雅黑" w:eastAsia="微软雅黑" w:cs="微软雅黑"/>
          <w:color w:val="000000"/>
        </w:rPr>
        <w:t>河南省豫东分市场暨河南大学2022秋季空中双选会邀请函</w:t>
      </w:r>
    </w:p>
    <w:p>
      <w:pPr>
        <w:pStyle w:val="4"/>
        <w:spacing w:line="240" w:lineRule="auto"/>
        <w:jc w:val="center"/>
      </w:pPr>
    </w:p>
    <w:p>
      <w:pPr>
        <w:pStyle w:val="4"/>
        <w:spacing w:line="240" w:lineRule="auto"/>
        <w:jc w:val="center"/>
      </w:pPr>
      <w:r>
        <w:rPr>
          <w:rFonts w:ascii="微软雅黑" w:hAnsi="微软雅黑" w:eastAsia="微软雅黑" w:cs="微软雅黑"/>
          <w:b/>
          <w:color w:val="000000"/>
          <w:sz w:val="32"/>
          <w:szCs w:val="32"/>
        </w:rPr>
        <w:t>学校简介</w:t>
      </w:r>
    </w:p>
    <w:p>
      <w:pPr>
        <w:pStyle w:val="4"/>
        <w:spacing w:line="276" w:lineRule="auto"/>
        <w:jc w:val="both"/>
      </w:pPr>
      <w:r>
        <w:rPr>
          <w:rFonts w:ascii="微软雅黑" w:hAnsi="微软雅黑" w:eastAsia="微软雅黑" w:cs="微软雅黑"/>
          <w:color w:val="000000"/>
          <w:sz w:val="24"/>
          <w:szCs w:val="24"/>
        </w:rPr>
        <w:t xml:space="preserve">      </w:t>
      </w:r>
      <w:r>
        <w:rPr>
          <w:rFonts w:ascii="微软雅黑" w:hAnsi="微软雅黑" w:eastAsia="微软雅黑" w:cs="微软雅黑"/>
          <w:color w:val="000000"/>
          <w:sz w:val="22"/>
        </w:rPr>
        <w:t>河南大学</w:t>
      </w:r>
      <w:r>
        <w:rPr>
          <w:rFonts w:ascii="微软雅黑" w:hAnsi="微软雅黑" w:eastAsia="微软雅黑" w:cs="微软雅黑"/>
          <w:b/>
          <w:color w:val="000000"/>
          <w:sz w:val="22"/>
        </w:rPr>
        <w:t>（</w:t>
      </w:r>
      <w:r>
        <w:rPr>
          <w:rFonts w:ascii="微软雅黑" w:hAnsi="微软雅黑" w:eastAsia="微软雅黑" w:cs="微软雅黑"/>
          <w:b/>
          <w:i/>
          <w:color w:val="000000"/>
          <w:sz w:val="22"/>
        </w:rPr>
        <w:t> Henan University </w:t>
      </w:r>
      <w:r>
        <w:rPr>
          <w:rFonts w:ascii="微软雅黑" w:hAnsi="微软雅黑" w:eastAsia="微软雅黑" w:cs="微软雅黑"/>
          <w:b/>
          <w:color w:val="000000"/>
          <w:sz w:val="22"/>
        </w:rPr>
        <w:t>）</w:t>
      </w:r>
      <w:r>
        <w:rPr>
          <w:rFonts w:ascii="微软雅黑" w:hAnsi="微软雅黑" w:eastAsia="微软雅黑" w:cs="微软雅黑"/>
          <w:color w:val="000000"/>
          <w:sz w:val="22"/>
        </w:rPr>
        <w:t>，简称“河大”，是河南省人民政府与中华人民共和国教育部共建高校，国家“双一流”建设高校，入选国家“111计划”、中西部高校基础能力建设工程、卓越医生教育培养计划、卓越法律人才教育培养计划、卓越教师培养计划、国家级大学生创新创业训练计划、国家大学生文化素质教育基地、国家体育与艺术师资培养培训基地、全国深化创新创业教育改革示范高校、高校国家知识产权信息服务中心、全国毕业生就业典型经验高校、中国政府奖学金来华留学生接收院校。</w:t>
      </w:r>
    </w:p>
    <w:p>
      <w:pPr>
        <w:pStyle w:val="4"/>
        <w:spacing w:line="276" w:lineRule="auto"/>
      </w:pPr>
      <w:r>
        <w:rPr>
          <w:rFonts w:ascii="微软雅黑" w:hAnsi="微软雅黑" w:eastAsia="微软雅黑" w:cs="微软雅黑"/>
          <w:color w:val="000000"/>
          <w:sz w:val="24"/>
          <w:szCs w:val="24"/>
        </w:rPr>
        <w:t xml:space="preserve">      </w:t>
      </w:r>
      <w:r>
        <w:rPr>
          <w:rFonts w:ascii="微软雅黑" w:hAnsi="微软雅黑" w:eastAsia="微软雅黑" w:cs="微软雅黑"/>
          <w:color w:val="000000"/>
          <w:sz w:val="22"/>
        </w:rPr>
        <w:t>截至2022年6月，我校</w:t>
      </w:r>
      <w:r>
        <w:rPr>
          <w:rFonts w:ascii="微软雅黑" w:hAnsi="微软雅黑" w:eastAsia="微软雅黑" w:cs="微软雅黑"/>
          <w:sz w:val="22"/>
        </w:rPr>
        <w:t>开</w:t>
      </w:r>
      <w:r>
        <w:rPr>
          <w:rFonts w:ascii="微软雅黑" w:hAnsi="微软雅黑" w:eastAsia="微软雅黑" w:cs="微软雅黑"/>
          <w:color w:val="333333"/>
          <w:sz w:val="22"/>
        </w:rPr>
        <w:t>设36个学院（教研部），99个本科专业；有19个博士后科研流动站，21个一级学科博士点，48个一级学科硕士点，29种硕士专业学位授权类别；有全日制在校生近5万人</w:t>
      </w:r>
      <w:r>
        <w:rPr>
          <w:rFonts w:ascii="微软雅黑" w:hAnsi="微软雅黑" w:eastAsia="微软雅黑" w:cs="微软雅黑"/>
          <w:color w:val="000000"/>
          <w:sz w:val="22"/>
        </w:rPr>
        <w:t>。</w:t>
      </w:r>
    </w:p>
    <w:p>
      <w:pPr>
        <w:pStyle w:val="4"/>
        <w:spacing w:line="276" w:lineRule="auto"/>
      </w:pPr>
      <w:r>
        <w:rPr>
          <w:rFonts w:ascii="微软雅黑" w:hAnsi="微软雅黑" w:eastAsia="微软雅黑" w:cs="微软雅黑"/>
          <w:color w:val="000000"/>
          <w:sz w:val="24"/>
          <w:szCs w:val="24"/>
        </w:rPr>
        <w:t xml:space="preserve">      </w:t>
      </w:r>
      <w:r>
        <w:rPr>
          <w:rFonts w:ascii="微软雅黑" w:hAnsi="微软雅黑" w:eastAsia="微软雅黑" w:cs="微软雅黑"/>
          <w:color w:val="000000"/>
          <w:sz w:val="22"/>
        </w:rPr>
        <w:t>为充分发挥河南省毕业生就业市场豫东分市场的作用，搭建省内外用人单位和豫东分市场高校2023届毕业生双向选择的平台，我校拟于2022年11月25日-12月31日举办</w:t>
      </w:r>
      <w:r>
        <w:rPr>
          <w:rFonts w:ascii="微软雅黑" w:hAnsi="微软雅黑" w:eastAsia="微软雅黑" w:cs="微软雅黑"/>
          <w:b/>
          <w:color w:val="000000"/>
          <w:sz w:val="22"/>
        </w:rPr>
        <w:t>“暖心促就业，奋斗新征程”河南省豫东分市场暨河南大学2022秋季空中双选会</w:t>
      </w:r>
      <w:r>
        <w:rPr>
          <w:rFonts w:ascii="微软雅黑" w:hAnsi="微软雅黑" w:eastAsia="微软雅黑" w:cs="微软雅黑"/>
          <w:sz w:val="28"/>
          <w:szCs w:val="28"/>
        </w:rPr>
        <w:t>，</w:t>
      </w:r>
      <w:r>
        <w:rPr>
          <w:rFonts w:ascii="微软雅黑" w:hAnsi="微软雅黑" w:eastAsia="微软雅黑" w:cs="微软雅黑"/>
          <w:color w:val="000000"/>
          <w:sz w:val="22"/>
        </w:rPr>
        <w:t>现诚邀各用人单位入驻招聘！</w:t>
      </w:r>
    </w:p>
    <w:p>
      <w:pPr>
        <w:pStyle w:val="4"/>
        <w:spacing w:line="240" w:lineRule="auto"/>
      </w:pP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528570"/>
            <wp:effectExtent l="0" t="0" r="1270" b="8255"/>
            <wp:docPr id="1" name="Drawing 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</w:p>
    <w:p>
      <w:pPr>
        <w:pStyle w:val="7"/>
        <w:spacing w:line="240" w:lineRule="auto"/>
        <w:jc w:val="left"/>
      </w:pPr>
      <w:r>
        <w:rPr>
          <w:rFonts w:ascii="微软雅黑" w:hAnsi="微软雅黑" w:eastAsia="微软雅黑" w:cs="微软雅黑"/>
          <w:color w:val="000000"/>
        </w:rPr>
        <w:t>用人单位注册：</w:t>
      </w:r>
    </w:p>
    <w:p>
      <w:pPr>
        <w:pStyle w:val="8"/>
        <w:spacing w:line="240" w:lineRule="auto"/>
        <w:jc w:val="left"/>
      </w:pPr>
      <w:r>
        <w:rPr>
          <w:rFonts w:ascii="微软雅黑" w:hAnsi="微软雅黑" w:eastAsia="微软雅黑" w:cs="微软雅黑"/>
          <w:b/>
          <w:color w:val="000000"/>
        </w:rPr>
        <w:t>1.新用人单位如何注册：</w:t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2"/>
        </w:rPr>
        <w:t>第一步：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电脑端登录</w:t>
      </w:r>
      <w:r>
        <w:rPr>
          <w:rFonts w:ascii="微软雅黑" w:hAnsi="微软雅黑" w:eastAsia="微软雅黑" w:cs="微软雅黑"/>
          <w:b/>
          <w:color w:val="000000"/>
          <w:sz w:val="22"/>
        </w:rPr>
        <w:t>河南大学专属就业桥——</w:t>
      </w:r>
      <w:r>
        <w:fldChar w:fldCharType="begin"/>
      </w:r>
      <w:r>
        <w:instrText xml:space="preserve"> HYPERLINK "https://henu.jiuyeqiao.cn/" \h </w:instrText>
      </w:r>
      <w:r>
        <w:fldChar w:fldCharType="separate"/>
      </w:r>
      <w:r>
        <w:rPr>
          <w:color w:val="0000FF"/>
          <w:u w:val="single"/>
        </w:rPr>
        <w:t>https://henu.jiuyeqiao.cn/</w:t>
      </w:r>
      <w:r>
        <w:rPr>
          <w:color w:val="0000FF"/>
          <w:u w:val="single"/>
        </w:rPr>
        <w:fldChar w:fldCharType="end"/>
      </w:r>
      <w:r>
        <w:rPr>
          <w:rFonts w:ascii="微软雅黑" w:hAnsi="微软雅黑" w:eastAsia="微软雅黑" w:cs="微软雅黑"/>
          <w:color w:val="000000"/>
          <w:sz w:val="22"/>
        </w:rPr>
        <w:t>，选择【单位登录】，并选中【用人单位登录】，点击右下角【去注册】；</w:t>
      </w:r>
      <w:r>
        <w:rPr>
          <w:rFonts w:ascii="微软雅黑" w:hAnsi="微软雅黑" w:eastAsia="微软雅黑" w:cs="微软雅黑"/>
          <w:b/>
          <w:color w:val="BE1A1D"/>
          <w:sz w:val="24"/>
          <w:szCs w:val="24"/>
        </w:rPr>
        <w:t>（建议电脑端使用火狐浏览器或谷歌浏览器登录）</w:t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1994535"/>
            <wp:effectExtent l="0" t="0" r="1270" b="2540"/>
            <wp:docPr id="2" name="Drawing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 descr="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001520"/>
            <wp:effectExtent l="0" t="0" r="1270" b="6350"/>
            <wp:docPr id="3" name="Drawing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 descr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0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</w:pPr>
      <w:r>
        <w:rPr>
          <w:rFonts w:ascii="微软雅黑" w:hAnsi="微软雅黑" w:eastAsia="微软雅黑" w:cs="微软雅黑"/>
          <w:b/>
          <w:color w:val="000000"/>
          <w:sz w:val="22"/>
        </w:rPr>
        <w:t>第二步：</w:t>
      </w:r>
      <w:r>
        <w:rPr>
          <w:rFonts w:ascii="微软雅黑" w:hAnsi="微软雅黑" w:eastAsia="微软雅黑" w:cs="微软雅黑"/>
          <w:color w:val="000000"/>
          <w:sz w:val="22"/>
        </w:rPr>
        <w:t>输入</w:t>
      </w:r>
      <w:r>
        <w:rPr>
          <w:rFonts w:ascii="微软雅黑" w:hAnsi="微软雅黑" w:eastAsia="微软雅黑" w:cs="微软雅黑"/>
          <w:b/>
          <w:color w:val="000000"/>
          <w:sz w:val="22"/>
        </w:rPr>
        <w:t>手机号</w:t>
      </w:r>
      <w:r>
        <w:rPr>
          <w:rFonts w:ascii="微软雅黑" w:hAnsi="微软雅黑" w:eastAsia="微软雅黑" w:cs="微软雅黑"/>
          <w:color w:val="000000"/>
          <w:sz w:val="22"/>
        </w:rPr>
        <w:t>与</w:t>
      </w:r>
      <w:r>
        <w:rPr>
          <w:rFonts w:ascii="微软雅黑" w:hAnsi="微软雅黑" w:eastAsia="微软雅黑" w:cs="微软雅黑"/>
          <w:b/>
          <w:color w:val="000000"/>
          <w:sz w:val="22"/>
        </w:rPr>
        <w:t>图像验证码</w:t>
      </w:r>
      <w:r>
        <w:rPr>
          <w:rFonts w:ascii="微软雅黑" w:hAnsi="微软雅黑" w:eastAsia="微软雅黑" w:cs="微软雅黑"/>
          <w:color w:val="000000"/>
          <w:sz w:val="22"/>
        </w:rPr>
        <w:t>后点击【发送验证码】，输入验证码后勾选</w:t>
      </w:r>
      <w:r>
        <w:rPr>
          <w:rFonts w:ascii="微软雅黑" w:hAnsi="微软雅黑" w:eastAsia="微软雅黑" w:cs="微软雅黑"/>
          <w:b/>
          <w:color w:val="000000"/>
          <w:sz w:val="22"/>
        </w:rPr>
        <w:t>《用户服务条款和隐私条款》</w:t>
      </w:r>
      <w:r>
        <w:rPr>
          <w:rFonts w:ascii="微软雅黑" w:hAnsi="微软雅黑" w:eastAsia="微软雅黑" w:cs="微软雅黑"/>
          <w:color w:val="000000"/>
          <w:sz w:val="22"/>
        </w:rPr>
        <w:t>；</w:t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058670"/>
            <wp:effectExtent l="0" t="0" r="1270" b="3175"/>
            <wp:docPr id="4" name="Drawing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5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2"/>
        </w:rPr>
        <w:t>第三步：</w:t>
      </w:r>
      <w:r>
        <w:rPr>
          <w:rFonts w:ascii="微软雅黑" w:hAnsi="微软雅黑" w:eastAsia="微软雅黑" w:cs="微软雅黑"/>
          <w:color w:val="000000"/>
          <w:sz w:val="22"/>
        </w:rPr>
        <w:t>输入</w:t>
      </w:r>
      <w:r>
        <w:rPr>
          <w:rFonts w:ascii="微软雅黑" w:hAnsi="微软雅黑" w:eastAsia="微软雅黑" w:cs="微软雅黑"/>
          <w:b/>
          <w:color w:val="000000"/>
          <w:sz w:val="22"/>
        </w:rPr>
        <w:t>登录密码</w:t>
      </w:r>
      <w:r>
        <w:rPr>
          <w:rFonts w:ascii="微软雅黑" w:hAnsi="微软雅黑" w:eastAsia="微软雅黑" w:cs="微软雅黑"/>
          <w:color w:val="000000"/>
          <w:sz w:val="22"/>
        </w:rPr>
        <w:t>并</w:t>
      </w:r>
      <w:r>
        <w:rPr>
          <w:rFonts w:ascii="微软雅黑" w:hAnsi="微软雅黑" w:eastAsia="微软雅黑" w:cs="微软雅黑"/>
          <w:b/>
          <w:color w:val="000000"/>
          <w:sz w:val="22"/>
        </w:rPr>
        <w:t>确认</w:t>
      </w:r>
      <w:r>
        <w:rPr>
          <w:rFonts w:ascii="微软雅黑" w:hAnsi="微软雅黑" w:eastAsia="微软雅黑" w:cs="微软雅黑"/>
          <w:color w:val="000000"/>
          <w:sz w:val="22"/>
        </w:rPr>
        <w:t>，即可进入就业桥用人单位端后台，点击【前去授权】进入填写页面，用人单位</w:t>
      </w:r>
      <w:r>
        <w:rPr>
          <w:rFonts w:ascii="微软雅黑" w:hAnsi="微软雅黑" w:eastAsia="微软雅黑" w:cs="微软雅黑"/>
          <w:b/>
          <w:color w:val="000000"/>
          <w:sz w:val="22"/>
        </w:rPr>
        <w:t>如实填写信息</w:t>
      </w:r>
      <w:r>
        <w:rPr>
          <w:rFonts w:ascii="微软雅黑" w:hAnsi="微软雅黑" w:eastAsia="微软雅黑" w:cs="微软雅黑"/>
          <w:color w:val="000000"/>
          <w:sz w:val="22"/>
        </w:rPr>
        <w:t>，审核通过后即可按</w:t>
      </w:r>
      <w:r>
        <w:rPr>
          <w:rFonts w:ascii="微软雅黑" w:hAnsi="微软雅黑" w:eastAsia="微软雅黑" w:cs="微软雅黑"/>
          <w:b/>
          <w:color w:val="000000"/>
          <w:sz w:val="22"/>
        </w:rPr>
        <w:t>以下报名方式</w:t>
      </w:r>
      <w:r>
        <w:rPr>
          <w:rFonts w:ascii="微软雅黑" w:hAnsi="微软雅黑" w:eastAsia="微软雅黑" w:cs="微软雅黑"/>
          <w:color w:val="000000"/>
          <w:sz w:val="22"/>
        </w:rPr>
        <w:t>参与双选会。</w:t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534920"/>
            <wp:effectExtent l="0" t="0" r="1270" b="1905"/>
            <wp:docPr id="5" name="Drawing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 descr="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3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</w:p>
    <w:p>
      <w:pPr>
        <w:pStyle w:val="8"/>
        <w:spacing w:line="240" w:lineRule="auto"/>
      </w:pPr>
      <w:r>
        <w:rPr>
          <w:rFonts w:ascii="微软雅黑" w:hAnsi="微软雅黑" w:eastAsia="微软雅黑" w:cs="微软雅黑"/>
          <w:color w:val="000000"/>
        </w:rPr>
        <w:t>2.已注册用人单位如何参加双选会？</w:t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2"/>
        </w:rPr>
        <w:t>第一步：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电脑端登录</w:t>
      </w:r>
      <w:r>
        <w:rPr>
          <w:rFonts w:ascii="微软雅黑" w:hAnsi="微软雅黑" w:eastAsia="微软雅黑" w:cs="微软雅黑"/>
          <w:b/>
          <w:color w:val="000000"/>
          <w:sz w:val="22"/>
        </w:rPr>
        <w:t>河南大学专属就业桥——</w:t>
      </w:r>
      <w:r>
        <w:fldChar w:fldCharType="begin"/>
      </w:r>
      <w:r>
        <w:instrText xml:space="preserve"> HYPERLINK "https://henu.jiuyeqiao.cn/" \h </w:instrText>
      </w:r>
      <w:r>
        <w:fldChar w:fldCharType="separate"/>
      </w:r>
      <w:r>
        <w:rPr>
          <w:color w:val="0000FF"/>
          <w:u w:val="single"/>
        </w:rPr>
        <w:t>https://henu.jiuyeqiao.cn/</w:t>
      </w:r>
      <w:r>
        <w:rPr>
          <w:color w:val="0000FF"/>
          <w:u w:val="single"/>
        </w:rPr>
        <w:fldChar w:fldCharType="end"/>
      </w:r>
      <w:r>
        <w:rPr>
          <w:rFonts w:ascii="微软雅黑" w:hAnsi="微软雅黑" w:eastAsia="微软雅黑" w:cs="微软雅黑"/>
          <w:color w:val="000000"/>
          <w:sz w:val="22"/>
        </w:rPr>
        <w:t>，选择【单位登录】，并选中【用人单位登录】进入登录页面；</w:t>
      </w:r>
      <w:r>
        <w:rPr>
          <w:rFonts w:ascii="微软雅黑" w:hAnsi="微软雅黑" w:eastAsia="微软雅黑" w:cs="微软雅黑"/>
          <w:b/>
          <w:color w:val="BE1A1D"/>
          <w:sz w:val="24"/>
          <w:szCs w:val="24"/>
        </w:rPr>
        <w:t>（建议电脑端使用火狐浏览器或谷歌浏览器登录）</w:t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1991995"/>
            <wp:effectExtent l="0" t="0" r="1270" b="5080"/>
            <wp:docPr id="6" name="Drawing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 descr="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9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2"/>
        </w:rPr>
        <w:t>第二步：</w:t>
      </w:r>
      <w:r>
        <w:rPr>
          <w:rFonts w:ascii="微软雅黑" w:hAnsi="微软雅黑" w:eastAsia="微软雅黑" w:cs="微软雅黑"/>
          <w:color w:val="000000"/>
          <w:sz w:val="22"/>
        </w:rPr>
        <w:t>在【我要招人】模块中</w:t>
      </w:r>
      <w:r>
        <w:rPr>
          <w:rFonts w:ascii="微软雅黑" w:hAnsi="微软雅黑" w:eastAsia="微软雅黑" w:cs="微软雅黑"/>
          <w:b/>
          <w:color w:val="000000"/>
          <w:sz w:val="22"/>
        </w:rPr>
        <w:t>发布招聘职位信息</w:t>
      </w:r>
      <w:r>
        <w:rPr>
          <w:rFonts w:ascii="微软雅黑" w:hAnsi="微软雅黑" w:eastAsia="微软雅黑" w:cs="微软雅黑"/>
          <w:color w:val="000000"/>
          <w:sz w:val="22"/>
        </w:rPr>
        <w:t>；</w:t>
      </w:r>
      <w:r>
        <w:rPr>
          <w:rFonts w:ascii="微软雅黑" w:hAnsi="微软雅黑" w:eastAsia="微软雅黑" w:cs="微软雅黑"/>
          <w:b/>
          <w:color w:val="BE1A1D"/>
          <w:sz w:val="22"/>
        </w:rPr>
        <w:t>（注意：招聘方式选择校园招聘）</w:t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470150"/>
            <wp:effectExtent l="0" t="0" r="1270" b="1905"/>
            <wp:docPr id="7" name="Drawing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 descr="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5962650"/>
            <wp:effectExtent l="0" t="0" r="1270" b="6985"/>
            <wp:docPr id="8" name="Drawing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 descr="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9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2"/>
        </w:rPr>
        <w:t>第三步：</w:t>
      </w:r>
      <w:r>
        <w:rPr>
          <w:rFonts w:ascii="微软雅黑" w:hAnsi="微软雅黑" w:eastAsia="微软雅黑" w:cs="微软雅黑"/>
          <w:color w:val="000000"/>
          <w:sz w:val="22"/>
        </w:rPr>
        <w:t>点击【双选云】模块，在</w:t>
      </w:r>
      <w:r>
        <w:rPr>
          <w:rFonts w:ascii="微软雅黑" w:hAnsi="微软雅黑" w:eastAsia="微软雅黑" w:cs="微软雅黑"/>
          <w:b/>
          <w:color w:val="000000"/>
          <w:sz w:val="22"/>
        </w:rPr>
        <w:t>“查看所有双选会”</w:t>
      </w:r>
      <w:r>
        <w:rPr>
          <w:rFonts w:ascii="微软雅黑" w:hAnsi="微软雅黑" w:eastAsia="微软雅黑" w:cs="微软雅黑"/>
          <w:color w:val="000000"/>
          <w:sz w:val="22"/>
        </w:rPr>
        <w:t>页面中输入</w:t>
      </w:r>
      <w:r>
        <w:rPr>
          <w:rFonts w:ascii="微软雅黑" w:hAnsi="微软雅黑" w:eastAsia="微软雅黑" w:cs="微软雅黑"/>
          <w:b/>
          <w:color w:val="000000"/>
          <w:sz w:val="22"/>
        </w:rPr>
        <w:t>“河南大学”</w:t>
      </w:r>
      <w:r>
        <w:rPr>
          <w:rFonts w:ascii="微软雅黑" w:hAnsi="微软雅黑" w:eastAsia="微软雅黑" w:cs="微软雅黑"/>
          <w:color w:val="000000"/>
          <w:sz w:val="22"/>
        </w:rPr>
        <w:t>并点击【查询】按钮后即可看到</w:t>
      </w:r>
      <w:r>
        <w:rPr>
          <w:rFonts w:ascii="微软雅黑" w:hAnsi="微软雅黑" w:eastAsia="微软雅黑" w:cs="微软雅黑"/>
          <w:b/>
          <w:color w:val="000000"/>
          <w:sz w:val="22"/>
        </w:rPr>
        <w:t>“暖心促就业，奋斗新征程”河南省豫东分市场暨河南大学2022秋季空中双选会</w:t>
      </w:r>
      <w:r>
        <w:rPr>
          <w:rFonts w:ascii="微软雅黑" w:hAnsi="微软雅黑" w:eastAsia="微软雅黑" w:cs="微软雅黑"/>
          <w:color w:val="000000"/>
          <w:sz w:val="22"/>
        </w:rPr>
        <w:t>；</w:t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3023870"/>
            <wp:effectExtent l="0" t="0" r="1270" b="9525"/>
            <wp:docPr id="9" name="Drawing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 descr="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573655"/>
            <wp:effectExtent l="0" t="0" r="1270" b="6350"/>
            <wp:docPr id="10" name="Drawing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 descr="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2"/>
        </w:rPr>
        <w:t>第四步：</w:t>
      </w:r>
      <w:r>
        <w:rPr>
          <w:rFonts w:ascii="微软雅黑" w:hAnsi="微软雅黑" w:eastAsia="微软雅黑" w:cs="微软雅黑"/>
          <w:color w:val="000000"/>
          <w:sz w:val="22"/>
        </w:rPr>
        <w:t>点击【报名】按钮填写完相关信息提交即可，待学校审核通过后即为</w:t>
      </w:r>
      <w:r>
        <w:rPr>
          <w:rFonts w:ascii="微软雅黑" w:hAnsi="微软雅黑" w:eastAsia="微软雅黑" w:cs="微软雅黑"/>
          <w:b/>
          <w:color w:val="000000"/>
          <w:sz w:val="22"/>
        </w:rPr>
        <w:t>报名成功</w:t>
      </w:r>
      <w:r>
        <w:rPr>
          <w:rFonts w:ascii="微软雅黑" w:hAnsi="微软雅黑" w:eastAsia="微软雅黑" w:cs="微软雅黑"/>
          <w:color w:val="000000"/>
          <w:sz w:val="22"/>
        </w:rPr>
        <w:t>。</w:t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987675"/>
            <wp:effectExtent l="0" t="0" r="1270" b="2540"/>
            <wp:docPr id="11" name="Drawing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 descr="图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8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</w:p>
    <w:p>
      <w:pPr>
        <w:pStyle w:val="8"/>
        <w:spacing w:line="240" w:lineRule="auto"/>
      </w:pPr>
      <w:r>
        <w:rPr>
          <w:rFonts w:ascii="微软雅黑" w:hAnsi="微软雅黑" w:eastAsia="微软雅黑" w:cs="微软雅黑"/>
          <w:color w:val="000000"/>
        </w:rPr>
        <w:t>3.已注册用人单位如何召开宣讲会？</w:t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2"/>
        </w:rPr>
        <w:t>第一步：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电脑端登录</w:t>
      </w:r>
      <w:r>
        <w:rPr>
          <w:rFonts w:ascii="微软雅黑" w:hAnsi="微软雅黑" w:eastAsia="微软雅黑" w:cs="微软雅黑"/>
          <w:b/>
          <w:color w:val="000000"/>
          <w:sz w:val="22"/>
        </w:rPr>
        <w:t>河南大学专属就业桥——</w:t>
      </w:r>
      <w:r>
        <w:fldChar w:fldCharType="begin"/>
      </w:r>
      <w:r>
        <w:instrText xml:space="preserve"> HYPERLINK "https://henu.jiuyeqiao.cn/" \h </w:instrText>
      </w:r>
      <w:r>
        <w:fldChar w:fldCharType="separate"/>
      </w:r>
      <w:r>
        <w:rPr>
          <w:color w:val="0000FF"/>
          <w:u w:val="single"/>
        </w:rPr>
        <w:t>https://henu.jiuyeqiao.cn/</w:t>
      </w:r>
      <w:r>
        <w:rPr>
          <w:color w:val="0000FF"/>
          <w:u w:val="single"/>
        </w:rPr>
        <w:fldChar w:fldCharType="end"/>
      </w:r>
      <w:r>
        <w:rPr>
          <w:rFonts w:ascii="微软雅黑" w:hAnsi="微软雅黑" w:eastAsia="微软雅黑" w:cs="微软雅黑"/>
          <w:color w:val="000000"/>
          <w:sz w:val="22"/>
        </w:rPr>
        <w:t>，选择【单位登录】，并选中【用人单位登录】；</w:t>
      </w:r>
      <w:r>
        <w:rPr>
          <w:rFonts w:ascii="微软雅黑" w:hAnsi="微软雅黑" w:eastAsia="微软雅黑" w:cs="微软雅黑"/>
          <w:b/>
          <w:color w:val="BE1A1D"/>
          <w:sz w:val="24"/>
          <w:szCs w:val="24"/>
        </w:rPr>
        <w:t>（建议电脑端使用火狐浏览器或谷歌浏览器登录）</w:t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2"/>
        </w:rPr>
        <w:t>第二步：</w:t>
      </w:r>
      <w:r>
        <w:rPr>
          <w:rFonts w:ascii="微软雅黑" w:hAnsi="微软雅黑" w:eastAsia="微软雅黑" w:cs="微软雅黑"/>
          <w:color w:val="000000"/>
          <w:sz w:val="22"/>
        </w:rPr>
        <w:t>在【我要招人】模块中</w:t>
      </w:r>
      <w:r>
        <w:rPr>
          <w:rFonts w:ascii="微软雅黑" w:hAnsi="微软雅黑" w:eastAsia="微软雅黑" w:cs="微软雅黑"/>
          <w:b/>
          <w:color w:val="000000"/>
          <w:sz w:val="22"/>
        </w:rPr>
        <w:t>发布招聘职位信息</w:t>
      </w:r>
      <w:r>
        <w:rPr>
          <w:rFonts w:ascii="微软雅黑" w:hAnsi="微软雅黑" w:eastAsia="微软雅黑" w:cs="微软雅黑"/>
          <w:color w:val="000000"/>
          <w:sz w:val="22"/>
        </w:rPr>
        <w:t>（因宣讲会需要关联职位信息，所以需要在报名之前先添加好职位）；</w:t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470150"/>
            <wp:effectExtent l="0" t="0" r="1270" b="1905"/>
            <wp:docPr id="12" name="Drawing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 descr="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2"/>
        </w:rPr>
        <w:t>第三步：</w:t>
      </w:r>
      <w:r>
        <w:rPr>
          <w:rFonts w:ascii="微软雅黑" w:hAnsi="微软雅黑" w:eastAsia="微软雅黑" w:cs="微软雅黑"/>
          <w:color w:val="000000"/>
          <w:sz w:val="22"/>
        </w:rPr>
        <w:t>点击左下方【双选云】模块，在云宣讲-宣讲会列表中点击【发布宣讲会】，按照要求填写相关信息即可发布成功。（宣讲会发布后，学校会进行审核，审核通过即可进行展示）</w:t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455545"/>
            <wp:effectExtent l="0" t="0" r="1270" b="5715"/>
            <wp:docPr id="13" name="Drawing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 descr="图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5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223770"/>
            <wp:effectExtent l="0" t="0" r="1270" b="0"/>
            <wp:docPr id="14" name="Drawing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 descr="图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2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</w:p>
    <w:p>
      <w:pPr>
        <w:pStyle w:val="4"/>
        <w:spacing w:line="240" w:lineRule="auto"/>
      </w:pPr>
      <w:r>
        <w:rPr>
          <w:color w:val="222222"/>
          <w:sz w:val="24"/>
          <w:szCs w:val="24"/>
        </w:rPr>
        <w:t xml:space="preserve">      </w:t>
      </w:r>
      <w:r>
        <w:rPr>
          <w:rFonts w:ascii="微软雅黑" w:hAnsi="微软雅黑" w:eastAsia="微软雅黑" w:cs="微软雅黑"/>
          <w:b/>
          <w:color w:val="BE1A1D"/>
          <w:sz w:val="26"/>
          <w:szCs w:val="26"/>
        </w:rPr>
        <w:t>温馨提示：</w:t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2"/>
        </w:rPr>
        <w:t>1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.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建议电脑端使用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火狐浏览器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或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谷歌浏览器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登录</w:t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2.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其他功能使用请查看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《用人单位操作手册》</w:t>
      </w:r>
      <w:r>
        <w:rPr>
          <w:rFonts w:ascii="微软雅黑" w:hAnsi="微软雅黑" w:eastAsia="微软雅黑" w:cs="微软雅黑"/>
          <w:b/>
          <w:color w:val="000000"/>
          <w:sz w:val="22"/>
        </w:rPr>
        <w:t>链接：</w:t>
      </w:r>
      <w:r>
        <w:fldChar w:fldCharType="begin"/>
      </w:r>
      <w:r>
        <w:instrText xml:space="preserve"> HYPERLINK "https://shimo.im/docs/wV3VVdabOoCa013y/" \h </w:instrText>
      </w:r>
      <w:r>
        <w:fldChar w:fldCharType="separate"/>
      </w:r>
      <w:r>
        <w:rPr>
          <w:color w:val="0000FF"/>
          <w:u w:val="single"/>
        </w:rPr>
        <w:t>https://shimo.im/docs/wV3VVdabOoCa013y/</w:t>
      </w:r>
      <w:r>
        <w:rPr>
          <w:color w:val="0000FF"/>
          <w:u w:val="single"/>
        </w:rPr>
        <w:fldChar w:fldCharType="end"/>
      </w:r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3.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用人单位如有注册问题，可电话联系：</w:t>
      </w:r>
    </w:p>
    <w:p>
      <w:pPr>
        <w:pStyle w:val="4"/>
        <w:numPr>
          <w:ilvl w:val="0"/>
          <w:numId w:val="1"/>
        </w:numPr>
        <w:spacing w:line="240" w:lineRule="auto"/>
        <w:rPr>
          <w:color w:val="000000"/>
        </w:rPr>
      </w:pPr>
      <w:r>
        <w:rPr>
          <w:rFonts w:ascii="微软雅黑" w:hAnsi="微软雅黑" w:eastAsia="微软雅黑" w:cs="微软雅黑"/>
          <w:color w:val="000000"/>
          <w:sz w:val="24"/>
          <w:szCs w:val="24"/>
        </w:rPr>
        <w:t>学校招生就业处：X老师 XXXXXXXX</w:t>
      </w:r>
    </w:p>
    <w:p>
      <w:pPr>
        <w:pStyle w:val="4"/>
        <w:numPr>
          <w:ilvl w:val="0"/>
          <w:numId w:val="2"/>
        </w:numPr>
        <w:spacing w:line="240" w:lineRule="auto"/>
        <w:rPr>
          <w:color w:val="000000"/>
        </w:rPr>
      </w:pPr>
      <w:r>
        <w:rPr>
          <w:rFonts w:ascii="微软雅黑" w:hAnsi="微软雅黑" w:eastAsia="微软雅黑" w:cs="微软雅黑"/>
          <w:color w:val="000000"/>
          <w:sz w:val="24"/>
          <w:szCs w:val="24"/>
        </w:rPr>
        <w:t>平台工作人员：郭老师 15305169175</w:t>
      </w:r>
    </w:p>
    <w:p>
      <w:pPr>
        <w:pStyle w:val="4"/>
        <w:spacing w:line="240" w:lineRule="auto"/>
      </w:pPr>
    </w:p>
    <w:p>
      <w:pPr>
        <w:pStyle w:val="4"/>
        <w:spacing w:line="240" w:lineRule="auto"/>
        <w:jc w:val="center"/>
      </w:pPr>
      <w:r>
        <w:rPr>
          <w:rFonts w:ascii="微软雅黑" w:hAnsi="微软雅黑" w:eastAsia="微软雅黑" w:cs="微软雅黑"/>
          <w:color w:val="000000"/>
          <w:sz w:val="24"/>
          <w:szCs w:val="24"/>
        </w:rPr>
        <w:t>河南大学“双选云平台”诚邀用人单位入驻招聘，来校招纳英才！！！</w:t>
      </w:r>
      <w:bookmarkStart w:id="0" w:name="_GoBack"/>
      <w:bookmarkEnd w:id="0"/>
    </w:p>
    <w:p>
      <w:pPr>
        <w:pStyle w:val="4"/>
        <w:spacing w:line="240" w:lineRule="auto"/>
      </w:pPr>
      <w:r>
        <w:rPr>
          <w:rFonts w:ascii="微软雅黑" w:hAnsi="微软雅黑" w:eastAsia="微软雅黑" w:cs="微软雅黑"/>
          <w:color w:val="000000"/>
          <w:sz w:val="24"/>
          <w:szCs w:val="24"/>
        </w:rPr>
        <w:t xml:space="preserve">      </w:t>
      </w:r>
    </w:p>
    <w:p/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YaHei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ZTNiMmJjMGUyMDNhMGI0MjllZTc4OTE3ODRjOTBjMWQifQ=="/>
  </w:docVars>
  <w:rsids>
    <w:rsidRoot w:val="00000000"/>
    <w:rsid w:val="5CFA5D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 Unicode MS" w:hAnsi="Arial Unicode MS" w:eastAsia="MicrosoftYaHei" w:cs="Arial Unicode M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MicrosoftYaHei" w:cs="Arial Unicode MS"/>
      <w:sz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  <w:style w:type="paragraph" w:customStyle="1" w:styleId="5">
    <w:name w:val="石墨文档标题"/>
    <w:next w:val="4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40"/>
      <w:szCs w:val="40"/>
    </w:rPr>
  </w:style>
  <w:style w:type="paragraph" w:customStyle="1" w:styleId="6">
    <w:name w:val="石墨文档副标题"/>
    <w:qFormat/>
    <w:uiPriority w:val="0"/>
    <w:pPr>
      <w:spacing w:before="260" w:after="260"/>
    </w:pPr>
    <w:rPr>
      <w:rFonts w:ascii="Arial Unicode MS" w:hAnsi="Arial Unicode MS" w:eastAsia="MicrosoftYaHei" w:cs="Arial Unicode MS"/>
      <w:color w:val="888888"/>
      <w:sz w:val="36"/>
      <w:szCs w:val="36"/>
    </w:rPr>
  </w:style>
  <w:style w:type="paragraph" w:customStyle="1" w:styleId="7">
    <w:name w:val="石墨文档标题 1"/>
    <w:next w:val="4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32"/>
      <w:szCs w:val="32"/>
    </w:rPr>
  </w:style>
  <w:style w:type="paragraph" w:customStyle="1" w:styleId="8">
    <w:name w:val="石墨文档标题 2"/>
    <w:next w:val="4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28"/>
      <w:szCs w:val="28"/>
    </w:rPr>
  </w:style>
  <w:style w:type="paragraph" w:customStyle="1" w:styleId="9">
    <w:name w:val="石墨文档标题 3"/>
    <w:next w:val="4"/>
    <w:unhideWhenUsed/>
    <w:qFormat/>
    <w:uiPriority w:val="9"/>
    <w:pPr>
      <w:spacing w:before="260" w:after="260"/>
      <w:outlineLvl w:val="2"/>
    </w:pPr>
    <w:rPr>
      <w:rFonts w:ascii="Arial Unicode MS" w:hAnsi="Arial Unicode MS" w:eastAsia="MicrosoftYaHei" w:cs="Arial Unicode MS"/>
      <w:b/>
      <w:bCs/>
      <w:sz w:val="26"/>
      <w:szCs w:val="26"/>
    </w:rPr>
  </w:style>
  <w:style w:type="paragraph" w:customStyle="1" w:styleId="10">
    <w:name w:val="石墨文档标题 4"/>
    <w:next w:val="4"/>
    <w:unhideWhenUsed/>
    <w:qFormat/>
    <w:uiPriority w:val="9"/>
    <w:pPr>
      <w:spacing w:before="260" w:after="260"/>
      <w:outlineLvl w:val="3"/>
    </w:pPr>
    <w:rPr>
      <w:rFonts w:ascii="Arial Unicode MS" w:hAnsi="Arial Unicode MS" w:eastAsia="MicrosoftYaHei" w:cs="Arial Unicode MS"/>
      <w:b/>
      <w:bCs/>
      <w:sz w:val="24"/>
      <w:szCs w:val="24"/>
    </w:rPr>
  </w:style>
  <w:style w:type="paragraph" w:customStyle="1" w:styleId="11">
    <w:name w:val="石墨文档引用"/>
    <w:qFormat/>
    <w:uiPriority w:val="0"/>
    <w:pPr>
      <w:pBdr>
        <w:left w:val="single" w:color="F0F0F0" w:sz="30" w:space="10"/>
      </w:pBdr>
    </w:pPr>
    <w:rPr>
      <w:rFonts w:ascii="Arial Unicode MS" w:hAnsi="Arial Unicode MS" w:eastAsia="MicrosoftYaHei" w:cs="Arial Unicode MS"/>
      <w:color w:val="ADADAD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2022-11-23T06:54:00Z</dcterms:created>
  <dc:creator> </dc:creator>
  <cp:lastModifiedBy>Sun</cp:lastModifiedBy>
  <dcterms:modified xsi:type="dcterms:W3CDTF">2022-11-23T06:55:46Z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C3E7054A3FDC466DBB46E7C477DCA1E5</vt:lpwstr>
  </property>
</Properties>
</file>