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36"/>
          <w:szCs w:val="44"/>
          <w:lang w:val="en-US" w:eastAsia="zh-CN"/>
        </w:rPr>
      </w:pPr>
      <w:r>
        <w:rPr>
          <w:rFonts w:hint="eastAsia"/>
          <w:b/>
          <w:bCs/>
          <w:sz w:val="36"/>
          <w:szCs w:val="44"/>
          <w:lang w:val="en-US" w:eastAsia="zh-CN"/>
        </w:rPr>
        <w:t>安徽张仲景中医药科技有限公司简介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left"/>
        <w:textAlignment w:val="auto"/>
        <w:outlineLvl w:val="9"/>
        <w:rPr>
          <w:rFonts w:hint="eastAsia"/>
          <w:b w:val="0"/>
          <w:bCs w:val="0"/>
          <w:sz w:val="24"/>
          <w:szCs w:val="32"/>
          <w:lang w:val="en-US" w:eastAsia="zh-CN"/>
        </w:rPr>
      </w:pPr>
      <w:r>
        <w:rPr>
          <w:rFonts w:hint="eastAsia"/>
          <w:sz w:val="24"/>
          <w:szCs w:val="32"/>
          <w:lang w:val="en-US" w:eastAsia="zh-CN"/>
        </w:rPr>
        <w:t>安徽张仲景中医药科技有限公司总投资1.3亿元，是中国医药零售连锁百强企业河南张仲景大药房股份有限公司的全资子公司，生产直接口服饮片、精制饮片、贵细饮片、普通饮片、食品五大类型500多个品种。企业获得“国家高新技术企业”、“安徽省专精特新中小企业”等荣誉称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b w:val="0"/>
          <w:bCs w:val="0"/>
          <w:sz w:val="24"/>
          <w:szCs w:val="32"/>
          <w:lang w:val="en-US" w:eastAsia="zh-CN"/>
        </w:rPr>
      </w:pPr>
      <w:r>
        <w:rPr>
          <w:rFonts w:hint="eastAsia"/>
          <w:b/>
          <w:bCs/>
          <w:sz w:val="24"/>
          <w:szCs w:val="32"/>
          <w:lang w:val="en-US" w:eastAsia="zh-CN"/>
        </w:rPr>
        <w:t>道地药材，中药之本。</w:t>
      </w:r>
      <w:r>
        <w:rPr>
          <w:rFonts w:hint="eastAsia"/>
          <w:b w:val="0"/>
          <w:bCs w:val="0"/>
          <w:sz w:val="24"/>
          <w:szCs w:val="32"/>
          <w:lang w:val="en-US" w:eastAsia="zh-CN"/>
        </w:rPr>
        <w:t>公司根据</w:t>
      </w:r>
      <w:r>
        <w:rPr>
          <w:rFonts w:hint="eastAsia"/>
          <w:b w:val="0"/>
          <w:bCs w:val="0"/>
          <w:color w:val="auto"/>
          <w:sz w:val="24"/>
          <w:szCs w:val="32"/>
          <w:lang w:val="en-US" w:eastAsia="zh-CN"/>
        </w:rPr>
        <w:t>自身</w:t>
      </w:r>
      <w:r>
        <w:rPr>
          <w:rFonts w:hint="eastAsia"/>
          <w:b w:val="0"/>
          <w:bCs w:val="0"/>
          <w:sz w:val="24"/>
          <w:szCs w:val="32"/>
          <w:lang w:val="en-US" w:eastAsia="zh-CN"/>
        </w:rPr>
        <w:t>资源优势，优化产品结构，突出产品的差异化定位，坚持从道地产区规范化种植基地、国家地理标志产品原产地采购原药材，不断开发产地优势品种，建立产销联盟，从源头上保证产品质量。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4"/>
          <w:szCs w:val="32"/>
          <w:lang w:val="en-US" w:eastAsia="zh-CN"/>
        </w:rPr>
      </w:pPr>
      <w:r>
        <w:rPr>
          <w:rFonts w:hint="eastAsia"/>
          <w:b/>
          <w:bCs/>
          <w:sz w:val="24"/>
          <w:szCs w:val="32"/>
          <w:lang w:val="en-US" w:eastAsia="zh-CN"/>
        </w:rPr>
        <w:t>现代科技，品质保证。</w:t>
      </w:r>
      <w:r>
        <w:rPr>
          <w:rFonts w:hint="eastAsia"/>
          <w:b w:val="0"/>
          <w:bCs w:val="0"/>
          <w:sz w:val="24"/>
          <w:szCs w:val="32"/>
          <w:lang w:val="en-US" w:eastAsia="zh-CN"/>
        </w:rPr>
        <w:t>公司质量检测中心投资2000多万元，拥有高效液相色谱—串联质谱仪、气相色谱—串联质谱仪、PCR扩增仪等检测设备100余台，对原材料、成品进行33种禁用农药、DNA鉴定等项目全检，确保产品质量。拥有</w:t>
      </w:r>
      <w:r>
        <w:rPr>
          <w:rFonts w:hint="eastAsia"/>
          <w:b w:val="0"/>
          <w:bCs w:val="0"/>
          <w:color w:val="auto"/>
          <w:sz w:val="24"/>
          <w:szCs w:val="32"/>
          <w:lang w:val="en-US" w:eastAsia="zh-CN"/>
        </w:rPr>
        <w:t>超微粉碎机</w:t>
      </w:r>
      <w:r>
        <w:rPr>
          <w:rFonts w:hint="eastAsia"/>
          <w:b w:val="0"/>
          <w:bCs w:val="0"/>
          <w:sz w:val="24"/>
          <w:szCs w:val="32"/>
          <w:lang w:val="en-US" w:eastAsia="zh-CN"/>
        </w:rPr>
        <w:t>、三次元超声波旋振筛、数字化色选机、全自动瓶装生产线等制药包装设备200余台，实行自动化、精细化生产，确保产品品质，提高生产效率，满足客户需求。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4"/>
          <w:szCs w:val="32"/>
          <w:lang w:val="en-US" w:eastAsia="zh-CN"/>
        </w:rPr>
      </w:pPr>
      <w:r>
        <w:rPr>
          <w:rFonts w:hint="eastAsia"/>
          <w:b/>
          <w:bCs/>
          <w:sz w:val="24"/>
          <w:szCs w:val="32"/>
          <w:lang w:val="en-US" w:eastAsia="zh-CN"/>
        </w:rPr>
        <w:t>传承精华，守正创新。</w:t>
      </w:r>
      <w:r>
        <w:rPr>
          <w:rFonts w:hint="eastAsia"/>
          <w:sz w:val="24"/>
          <w:szCs w:val="32"/>
          <w:lang w:val="en-US" w:eastAsia="zh-CN"/>
        </w:rPr>
        <w:t>公司坚持“传承·创新·责任·诚信”的企业精神，秉承“药材好 药才好”的制药理念，传承传统中药炮制加工技术，创新现代饮片生产方式，依靠现代化的质量保证手段，坚守“让老中医放心，让老百姓放心，让老祖宗放心”的社会承诺，为客户提供优质的健康服务。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4"/>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 xml:space="preserve">营销管培生  10人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任职要求：全日制大专及以上学历，市场营销、会计学、中药学、产品设计等管理类专业及其他要求专业，熟练应用办公软件，善于沟通，执行力强，能适应后期出差，有班委等经历或相关工作经验者优先。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面试通过后，由销售副总经理亲自培训，教授厂家资源营销、活动性营销、体验式营销等多种营销方法，底薪加提成，综合收入高，早日实现经济自由。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 xml:space="preserve">检验员 6人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任职要求：全日制本科及以上学历，药学、化学类、中药学、制药工程等相关专业，学习能力强，专业知识扎实，有相关工作或实习经验者优先。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负责根据药典要求全检药材，国家级实验室CNAS认可实验室，技术类岗位，专业技能提升快。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福利：包吃住、五险一金、年终奖金、结婚礼金、婚丧假、节日福利、福利体检、技能提升培训等。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薪资：薪资面议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上班时间：弹性工作制，调休，可连休。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联系人：马部长：13838314791（微信同号）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0"/>
        <w:jc w:val="both"/>
        <w:textAlignment w:val="auto"/>
        <w:outlineLvl w:val="9"/>
        <w:rPr>
          <w:rFonts w:hint="eastAsia"/>
          <w:sz w:val="21"/>
          <w:szCs w:val="21"/>
          <w:lang w:val="en-US" w:eastAsia="zh-CN"/>
        </w:rPr>
      </w:pPr>
      <w:r>
        <w:rPr>
          <w:rFonts w:hint="eastAsia"/>
          <w:sz w:val="21"/>
          <w:szCs w:val="21"/>
          <w:lang w:val="en-US" w:eastAsia="zh-CN"/>
        </w:rPr>
        <w:t>地址：安徽省亳州市高新区银杏路1006号</w:t>
      </w:r>
    </w:p>
    <w:sectPr>
      <w:pgSz w:w="12240" w:h="15840"/>
      <w:pgMar w:top="850" w:right="1134" w:bottom="567" w:left="1134" w:header="720" w:footer="720" w:gutter="0"/>
      <w:lnNumType w:countBy="0" w:distance="36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TNmMzExYTg4ODk2MzAwZjBkNWY1NjA4YThhY2UifQ=="/>
  </w:docVars>
  <w:rsids>
    <w:rsidRoot w:val="00172A27"/>
    <w:rsid w:val="0F2D51BC"/>
    <w:rsid w:val="12974E04"/>
    <w:rsid w:val="13BA0A4B"/>
    <w:rsid w:val="15FB249C"/>
    <w:rsid w:val="183121A5"/>
    <w:rsid w:val="183749D8"/>
    <w:rsid w:val="200F68FF"/>
    <w:rsid w:val="229E6EA0"/>
    <w:rsid w:val="29900D37"/>
    <w:rsid w:val="34A478AB"/>
    <w:rsid w:val="36AD6BE6"/>
    <w:rsid w:val="395221EC"/>
    <w:rsid w:val="4B361054"/>
    <w:rsid w:val="4DCA5D14"/>
    <w:rsid w:val="4E087DE7"/>
    <w:rsid w:val="54773585"/>
    <w:rsid w:val="5E1C257C"/>
    <w:rsid w:val="5EE5176F"/>
    <w:rsid w:val="66CC2720"/>
    <w:rsid w:val="691C62E1"/>
    <w:rsid w:val="6A3547A7"/>
    <w:rsid w:val="74BA26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174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c:creator>
  <cp:lastModifiedBy>WPS_1698195669</cp:lastModifiedBy>
  <dcterms:modified xsi:type="dcterms:W3CDTF">2023-11-29T09:27:48Z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740848DB888D46B1A6703D96D89D3EAC_13</vt:lpwstr>
  </property>
</Properties>
</file>