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120"/>
      </w:pPr>
      <w:r>
        <w:rPr>
          <w:rFonts w:hint="eastAsia"/>
        </w:rPr>
        <w:t>关于赴河南牧业经济学院开展校园招聘及相关工作的函</w:t>
      </w:r>
    </w:p>
    <w:p>
      <w:pPr>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河南牧业经济学院</w:t>
      </w:r>
      <w:r>
        <w:rPr>
          <w:rFonts w:hint="eastAsia" w:ascii="仿宋" w:hAnsi="仿宋" w:eastAsia="仿宋"/>
          <w:bCs/>
          <w:color w:val="000000" w:themeColor="text1"/>
          <w:sz w:val="28"/>
          <w:szCs w:val="28"/>
          <w:shd w:val="clear" w:color="auto" w:fill="FFFFFF"/>
          <w:lang w:val="en-US" w:eastAsia="zh-CN"/>
          <w14:textFill>
            <w14:solidFill>
              <w14:schemeClr w14:val="tx1"/>
            </w14:solidFill>
          </w14:textFill>
        </w:rPr>
        <w:t>动物科技</w:t>
      </w:r>
      <w:r>
        <w:rPr>
          <w:rFonts w:hint="eastAsia" w:ascii="仿宋" w:hAnsi="仿宋" w:eastAsia="仿宋"/>
          <w:bCs/>
          <w:color w:val="000000" w:themeColor="text1"/>
          <w:sz w:val="28"/>
          <w:szCs w:val="28"/>
          <w:shd w:val="clear" w:color="auto" w:fill="FFFFFF"/>
          <w14:textFill>
            <w14:solidFill>
              <w14:schemeClr w14:val="tx1"/>
            </w14:solidFill>
          </w14:textFill>
        </w:rPr>
        <w:t>学院：</w:t>
      </w:r>
    </w:p>
    <w:p>
      <w:pPr>
        <w:ind w:firstLine="645"/>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为切实维护学生合法权益，严格自律管理，现委托我单位招聘专员</w:t>
      </w:r>
      <w:r>
        <w:rPr>
          <w:rFonts w:ascii="仿宋" w:hAnsi="仿宋" w:eastAsia="仿宋"/>
          <w:bCs/>
          <w:color w:val="000000" w:themeColor="text1"/>
          <w:sz w:val="28"/>
          <w:szCs w:val="28"/>
          <w:shd w:val="clear" w:color="auto" w:fill="FFFFFF"/>
          <w14:textFill>
            <w14:solidFill>
              <w14:schemeClr w14:val="tx1"/>
            </w14:solidFill>
          </w14:textFill>
        </w:rPr>
        <w:t>在贵校进行校园招聘</w:t>
      </w:r>
      <w:r>
        <w:rPr>
          <w:rFonts w:hint="eastAsia" w:ascii="仿宋" w:hAnsi="仿宋" w:eastAsia="仿宋"/>
          <w:bCs/>
          <w:color w:val="000000" w:themeColor="text1"/>
          <w:sz w:val="28"/>
          <w:szCs w:val="28"/>
          <w:shd w:val="clear" w:color="auto" w:fill="FFFFFF"/>
          <w14:textFill>
            <w14:solidFill>
              <w14:schemeClr w14:val="tx1"/>
            </w14:solidFill>
          </w14:textFill>
        </w:rPr>
        <w:t>，</w:t>
      </w:r>
      <w:r>
        <w:rPr>
          <w:rFonts w:ascii="仿宋" w:hAnsi="仿宋" w:eastAsia="仿宋"/>
          <w:bCs/>
          <w:color w:val="000000" w:themeColor="text1"/>
          <w:sz w:val="28"/>
          <w:szCs w:val="28"/>
          <w:shd w:val="clear" w:color="auto" w:fill="FFFFFF"/>
          <w14:textFill>
            <w14:solidFill>
              <w14:schemeClr w14:val="tx1"/>
            </w14:solidFill>
          </w14:textFill>
        </w:rPr>
        <w:t>并</w:t>
      </w:r>
      <w:r>
        <w:rPr>
          <w:rFonts w:hint="eastAsia" w:ascii="仿宋" w:hAnsi="仿宋" w:eastAsia="仿宋"/>
          <w:bCs/>
          <w:color w:val="000000" w:themeColor="text1"/>
          <w:sz w:val="28"/>
          <w:szCs w:val="28"/>
          <w:shd w:val="clear" w:color="auto" w:fill="FFFFFF"/>
          <w14:textFill>
            <w14:solidFill>
              <w14:schemeClr w14:val="tx1"/>
            </w14:solidFill>
          </w14:textFill>
        </w:rPr>
        <w:t>对在招聘活动期间的有关事项承诺如下：</w:t>
      </w:r>
    </w:p>
    <w:p>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严格遵守教育部校园招聘“三严禁”要求，即严禁</w:t>
      </w:r>
      <w:bookmarkStart w:id="0" w:name="_GoBack"/>
      <w:bookmarkEnd w:id="0"/>
      <w:r>
        <w:rPr>
          <w:rFonts w:hint="eastAsia" w:ascii="仿宋" w:hAnsi="仿宋" w:eastAsia="仿宋"/>
          <w:bCs/>
          <w:color w:val="000000" w:themeColor="text1"/>
          <w:sz w:val="28"/>
          <w:szCs w:val="28"/>
          <w:shd w:val="clear" w:color="auto" w:fill="FFFFFF"/>
          <w14:textFill>
            <w14:solidFill>
              <w14:schemeClr w14:val="tx1"/>
            </w14:solidFill>
          </w14:textFill>
        </w:rPr>
        <w:t>发布含有限定985高校、211高校等字样的招聘信息；严禁发布违反国家规定的有关性别、户籍、学历等歧视性条款的需求信息；严禁发布虚假和欺诈等非法就业信息，坚决反对任何形式的就业歧视。</w:t>
      </w:r>
    </w:p>
    <w:p>
      <w:pPr>
        <w:pStyle w:val="10"/>
        <w:numPr>
          <w:ilvl w:val="0"/>
          <w:numId w:val="1"/>
        </w:numPr>
        <w:ind w:left="0" w:firstLine="645" w:firstLineChars="0"/>
        <w:rPr>
          <w:rFonts w:ascii="仿宋" w:hAnsi="仿宋" w:eastAsia="仿宋"/>
          <w:bCs/>
          <w:color w:val="000000" w:themeColor="text1"/>
          <w:spacing w:val="-2"/>
          <w:sz w:val="28"/>
          <w:szCs w:val="28"/>
          <w:shd w:val="clear" w:color="auto" w:fill="FFFFFF"/>
          <w14:textFill>
            <w14:solidFill>
              <w14:schemeClr w14:val="tx1"/>
            </w14:solidFill>
          </w14:textFill>
        </w:rPr>
      </w:pPr>
      <w:r>
        <w:rPr>
          <w:rFonts w:hint="eastAsia" w:ascii="仿宋" w:hAnsi="仿宋" w:eastAsia="仿宋"/>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pPr>
              <w:jc w:val="left"/>
              <w:rPr>
                <w:rFonts w:ascii="仿宋" w:hAnsi="仿宋" w:eastAsia="仿宋"/>
                <w:b/>
                <w:bCs/>
                <w:color w:val="000000" w:themeColor="text1"/>
                <w:sz w:val="24"/>
                <w:shd w:val="clear" w:color="auto" w:fill="FFFFFF"/>
                <w14:textFill>
                  <w14:solidFill>
                    <w14:schemeClr w14:val="tx1"/>
                  </w14:solidFill>
                </w14:textFill>
              </w:rPr>
            </w:pPr>
            <w:r>
              <w:rPr>
                <w:rFonts w:ascii="仿宋" w:hAnsi="仿宋" w:eastAsia="仿宋"/>
                <w:b/>
                <w:bCs/>
                <w:color w:val="000000" w:themeColor="text1"/>
                <w:sz w:val="24"/>
                <w:shd w:val="clear" w:color="auto" w:fill="FFFFFF"/>
                <w14:textFill>
                  <w14:solidFill>
                    <w14:schemeClr w14:val="tx1"/>
                  </w14:solidFill>
                </w14:textFill>
              </w:rPr>
              <w:t>附：招聘专员信息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姓名</w:t>
            </w: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身份证</w:t>
            </w: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部门、职务</w:t>
            </w: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联系方式</w:t>
            </w: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r>
    </w:tbl>
    <w:p>
      <w:pPr>
        <w:spacing w:before="240"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pPr>
        <w:spacing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xMTI0YjFhNmMzZDE1NDgzNGY5NzcxNmYyMzQ3NWQifQ=="/>
  </w:docVars>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5194A"/>
    <w:rsid w:val="00E55A67"/>
    <w:rsid w:val="00E7754E"/>
    <w:rsid w:val="00EB47D5"/>
    <w:rsid w:val="00EE5766"/>
    <w:rsid w:val="00F33869"/>
    <w:rsid w:val="00FB6DF3"/>
    <w:rsid w:val="00FC66CF"/>
    <w:rsid w:val="168B544C"/>
    <w:rsid w:val="28CB27CF"/>
    <w:rsid w:val="311414D6"/>
    <w:rsid w:val="563C5C58"/>
    <w:rsid w:val="5F4F7D97"/>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autoRedefine/>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autoRedefine/>
    <w:qFormat/>
    <w:uiPriority w:val="0"/>
    <w:rPr>
      <w:rFonts w:asciiTheme="majorHAnsi" w:hAnsiTheme="majorHAnsi" w:cstheme="majorBidi"/>
      <w:b/>
      <w:bCs/>
      <w:kern w:val="2"/>
      <w:sz w:val="32"/>
      <w:szCs w:val="32"/>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64</Words>
  <Characters>365</Characters>
  <Lines>3</Lines>
  <Paragraphs>1</Paragraphs>
  <TotalTime>48</TotalTime>
  <ScaleCrop>false</ScaleCrop>
  <LinksUpToDate>false</LinksUpToDate>
  <CharactersWithSpaces>428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2018-11-05T06:27:00Z</dcterms:created>
  <dc:creator>Administrator</dc:creator>
  <cp:lastModifiedBy>Administrator</cp:lastModifiedBy>
  <dcterms:modified xsi:type="dcterms:W3CDTF">2024-03-22T06:52:03Z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9B4FD0FA15BC4FEC953226224B0EDE24_12</vt:lpwstr>
  </property>
</Properties>
</file>