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大学生职业规划大赛成长赛道方案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二、参赛组别和对象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成长赛道设高教组和职教组，参赛对象为普通高等学校全日制中低年级在校学生。面向普通本科一、二、三年级学生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选手在大赛平台（网址：zgs.chsi.com.cn）提交以下参赛材料：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（一）生涯发展报告：</w:t>
      </w:r>
      <w:r>
        <w:rPr>
          <w:rFonts w:hint="eastAsia" w:ascii="仿宋" w:hAnsi="仿宋" w:eastAsia="仿宋" w:cs="仿宋"/>
          <w:sz w:val="32"/>
          <w:szCs w:val="32"/>
        </w:rPr>
        <w:t>介绍职业发展规划、实现职业目标的具体行动和成果（PDF格式，文字不超过1500字，如有图表不超过5张）。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（二）生涯发展展示</w:t>
      </w:r>
      <w:r>
        <w:rPr>
          <w:rFonts w:hint="eastAsia" w:ascii="仿宋" w:hAnsi="仿宋" w:eastAsia="仿宋" w:cs="仿宋"/>
          <w:sz w:val="32"/>
          <w:szCs w:val="32"/>
        </w:rPr>
        <w:t>（PPT格式，不超过50MB；可加入视频）。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四、比赛环节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成长赛道设主题陈述、评委提问和天降实习offer（实习意向）环节。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（一）主题陈述（8分钟）：</w:t>
      </w:r>
      <w:r>
        <w:rPr>
          <w:rFonts w:hint="eastAsia" w:ascii="仿宋" w:hAnsi="仿宋" w:eastAsia="仿宋" w:cs="仿宋"/>
          <w:sz w:val="32"/>
          <w:szCs w:val="32"/>
        </w:rPr>
        <w:t>选手结合生涯发展报告进行陈述和展示。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（二）评委提问（5分钟）：</w:t>
      </w:r>
      <w:r>
        <w:rPr>
          <w:rFonts w:hint="eastAsia" w:ascii="仿宋" w:hAnsi="仿宋" w:eastAsia="仿宋" w:cs="仿宋"/>
          <w:sz w:val="32"/>
          <w:szCs w:val="32"/>
        </w:rPr>
        <w:t>评委结合选手陈述和现场表现进行提问。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（三）天降实习offer（3分钟）：</w:t>
      </w:r>
      <w:r>
        <w:rPr>
          <w:rFonts w:hint="eastAsia" w:ascii="仿宋" w:hAnsi="仿宋" w:eastAsia="仿宋" w:cs="仿宋"/>
          <w:sz w:val="32"/>
          <w:szCs w:val="32"/>
        </w:rPr>
        <w:t>用人单位根据选手表现，决定是否给出实习意向，并对选手作点评。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评审标准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0"/>
          <w:szCs w:val="30"/>
        </w:rPr>
      </w:pPr>
    </w:p>
    <w:tbl>
      <w:tblPr>
        <w:tblStyle w:val="4"/>
        <w:tblW w:w="5021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6288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指标</w:t>
            </w:r>
          </w:p>
        </w:tc>
        <w:tc>
          <w:tcPr>
            <w:tcW w:w="3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职业目标</w:t>
            </w:r>
          </w:p>
        </w:tc>
        <w:tc>
          <w:tcPr>
            <w:tcW w:w="3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1.职业目标体现积极正向的价值追求，能够将个人理想与国家需要、经济社会发展相结合。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2.职业目标匹配个人价值观、能力优势、兴趣特点。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3.准确认识目标职业在专业知识、通用素质、就业能力等方面的要求，科学分析个人现实情况与目标要求的差距，制定合理可行的计划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行动成果</w:t>
            </w:r>
          </w:p>
        </w:tc>
        <w:tc>
          <w:tcPr>
            <w:tcW w:w="3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1.成长行动符合目标职业在通用素质、就业能力、职业道德等方面的要求。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2.成长行动对弥补个人不足的针对性较强。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3.能够将专业知识应用于成长实践，提高通用素质和就业能力。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4.成长行动内容丰富，取得阶段性成果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目标契合度</w:t>
            </w:r>
          </w:p>
        </w:tc>
        <w:tc>
          <w:tcPr>
            <w:tcW w:w="3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1.行动成果与职业目标的契合程度。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2.总结成长行动中存在的不足和原因，对成长计划进行自我评估和动态调整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实习意向</w:t>
            </w:r>
          </w:p>
        </w:tc>
        <w:tc>
          <w:tcPr>
            <w:tcW w:w="3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560" w:firstLineChars="20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现场获得用人单位发放实习意向情况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0"/>
          <w:szCs w:val="30"/>
        </w:rPr>
      </w:pPr>
    </w:p>
    <w:p>
      <w:pPr>
        <w:numPr>
          <w:ilvl w:val="0"/>
          <w:numId w:val="0"/>
        </w:numPr>
        <w:spacing w:line="336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大学生职业规划大赛就业赛道方案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336" w:lineRule="auto"/>
        <w:ind w:left="640" w:leftChars="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比赛内容</w:t>
      </w:r>
    </w:p>
    <w:p>
      <w:pPr>
        <w:numPr>
          <w:ilvl w:val="0"/>
          <w:numId w:val="0"/>
        </w:numPr>
        <w:spacing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考察学生的求职实战能力，个人发展路径与经济社会发展需要的适应度，就业能力与职业目标和岗位要求的契合度。</w:t>
      </w:r>
    </w:p>
    <w:p>
      <w:pPr>
        <w:numPr>
          <w:ilvl w:val="0"/>
          <w:numId w:val="0"/>
        </w:numPr>
        <w:spacing w:line="336" w:lineRule="auto"/>
        <w:ind w:left="640" w:leftChars="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参赛组别和对象</w:t>
      </w:r>
    </w:p>
    <w:p>
      <w:pPr>
        <w:numPr>
          <w:ilvl w:val="0"/>
          <w:numId w:val="1"/>
        </w:numPr>
        <w:spacing w:line="336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就业赛道设5个分赛道。其中，针对企业职能岗位，设产品研发、生产服务、市场营销、通用职能分赛道（按相近行业分小组）；针对公共服务岗位，设公共服务分赛道。</w:t>
      </w:r>
    </w:p>
    <w:p>
      <w:pPr>
        <w:widowControl/>
        <w:numPr>
          <w:ilvl w:val="0"/>
          <w:numId w:val="1"/>
        </w:numPr>
        <w:spacing w:line="336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就业赛道参赛对象为普通高等学校全日制高年级在校学生。面向普通本科三、四年级（部分专业五年级）学生和全体研究生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336" w:lineRule="auto"/>
        <w:ind w:left="640" w:leftChars="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参赛材料要求</w:t>
      </w:r>
    </w:p>
    <w:p>
      <w:pPr>
        <w:widowControl/>
        <w:spacing w:line="336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选手在大赛平台（网址：zgs.chsi.com.cn）提交以下参赛材料：</w:t>
      </w:r>
    </w:p>
    <w:p>
      <w:pPr>
        <w:widowControl/>
        <w:numPr>
          <w:ilvl w:val="0"/>
          <w:numId w:val="0"/>
        </w:numPr>
        <w:spacing w:line="336" w:lineRule="auto"/>
        <w:ind w:left="640" w:left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求职简历（PDF格式）。</w:t>
      </w:r>
    </w:p>
    <w:p>
      <w:pPr>
        <w:widowControl/>
        <w:numPr>
          <w:ilvl w:val="0"/>
          <w:numId w:val="0"/>
        </w:numPr>
        <w:spacing w:line="336" w:lineRule="auto"/>
        <w:ind w:left="64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就业能力展示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（PPT格式，不超过50MB；可加入视频）。</w:t>
      </w:r>
    </w:p>
    <w:p>
      <w:pPr>
        <w:widowControl/>
        <w:numPr>
          <w:ilvl w:val="0"/>
          <w:numId w:val="0"/>
        </w:numPr>
        <w:spacing w:line="336" w:lineRule="auto"/>
        <w:ind w:left="64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辅助证明材料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，包括实践、实习、获奖等证明材料（PDF格式，整合为单个文件，不超过50MB）。</w:t>
      </w:r>
    </w:p>
    <w:p>
      <w:pPr>
        <w:keepNext/>
        <w:numPr>
          <w:ilvl w:val="0"/>
          <w:numId w:val="0"/>
        </w:numPr>
        <w:spacing w:line="336" w:lineRule="auto"/>
        <w:ind w:left="640" w:leftChars="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比赛环节</w:t>
      </w:r>
    </w:p>
    <w:p>
      <w:pPr>
        <w:widowControl/>
        <w:spacing w:line="336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就业赛道设主题陈述、综合面试、天降offer（录用意向）环节。</w:t>
      </w:r>
    </w:p>
    <w:p>
      <w:pPr>
        <w:widowControl/>
        <w:spacing w:line="336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（一）主题陈述（7分钟）：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选手陈述个人求职意向和职业准备情况，展示通用素质与岗位能力。</w:t>
      </w:r>
    </w:p>
    <w:p>
      <w:pPr>
        <w:widowControl/>
        <w:spacing w:line="336" w:lineRule="auto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（二）综合面试（8分钟）：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评委提出真实工作场景中可能遇到的问题，选手提出解决方案；评委结合选手陈述自由提问。</w:t>
      </w:r>
    </w:p>
    <w:p>
      <w:pPr>
        <w:widowControl/>
        <w:spacing w:line="336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（三）天降offer（3分钟）：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用人单位根据选手表现，决定是否给出录用意向，并对选手作点评。</w:t>
      </w:r>
    </w:p>
    <w:p>
      <w:pPr>
        <w:widowControl/>
        <w:spacing w:line="336" w:lineRule="auto"/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0"/>
          <w:szCs w:val="30"/>
        </w:rPr>
      </w:pPr>
    </w:p>
    <w:tbl>
      <w:tblPr>
        <w:tblStyle w:val="3"/>
        <w:tblW w:w="528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14"/>
        <w:gridCol w:w="3173"/>
        <w:gridCol w:w="713"/>
        <w:gridCol w:w="706"/>
        <w:gridCol w:w="708"/>
        <w:gridCol w:w="708"/>
        <w:gridCol w:w="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指标</w:t>
            </w: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355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分赛道分值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一级指标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二级指标</w:t>
            </w:r>
          </w:p>
        </w:tc>
        <w:tc>
          <w:tcPr>
            <w:tcW w:w="3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产品研发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生产服务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通用职能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通用素质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职业精神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具有家国情怀，有爱岗敬业、忠诚守信、奋斗奉献精神等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7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心理素质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具备目标岗位所需的意志力、抗压能力等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思维能力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具备目标岗位所需的逻辑推理、系统分析和信息处理能力等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沟通能力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具备目标岗位所需的语言表达、交流协调能力等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执行和领导能力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7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岗位能力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岗位认知程度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8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岗位胜任能力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具备目标岗位所需的专业能力、实习实践经历、解决实际工作问题的能力等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发展潜力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职业目标契合行业发展前景和人才需求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录用意向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现场获得用人单位提供录用意向情况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8"/>
                <w:szCs w:val="28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0"/>
          <w:szCs w:val="30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格式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要求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/>
          <w:bCs/>
          <w:sz w:val="32"/>
          <w:szCs w:val="32"/>
        </w:rPr>
        <w:t>参赛作品使用A4纸单面打印,黑白、彩色均可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/>
          <w:bCs/>
          <w:sz w:val="32"/>
          <w:szCs w:val="32"/>
        </w:rPr>
        <w:t>页面设置：</w:t>
      </w:r>
      <w:r>
        <w:rPr>
          <w:rFonts w:hint="eastAsia" w:ascii="仿宋_GB2312" w:eastAsia="仿宋_GB2312"/>
          <w:sz w:val="32"/>
          <w:szCs w:val="32"/>
        </w:rPr>
        <w:t>页边距：上、下为2.5cm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左、右为3cm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/>
          <w:bCs/>
          <w:sz w:val="32"/>
          <w:szCs w:val="32"/>
        </w:rPr>
        <w:t>文字规格：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【一级标题】</w:t>
      </w:r>
      <w:r>
        <w:rPr>
          <w:rFonts w:hint="eastAsia" w:ascii="仿宋_GB2312" w:eastAsia="仿宋_GB2312"/>
          <w:b/>
          <w:bCs/>
          <w:sz w:val="32"/>
          <w:szCs w:val="32"/>
        </w:rPr>
        <w:t>1.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b/>
          <w:bCs/>
          <w:sz w:val="32"/>
          <w:szCs w:val="32"/>
        </w:rPr>
        <w:t>2.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号黑体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【二级标题】</w:t>
      </w:r>
      <w:r>
        <w:rPr>
          <w:rFonts w:hint="eastAsia" w:ascii="仿宋_GB2312" w:eastAsia="仿宋_GB2312"/>
          <w:b/>
          <w:bCs/>
          <w:sz w:val="32"/>
          <w:szCs w:val="32"/>
        </w:rPr>
        <w:t>1.1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2.1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四号楷体GB2312、加粗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【三级标题】</w:t>
      </w:r>
      <w:r>
        <w:rPr>
          <w:rFonts w:hint="eastAsia" w:ascii="仿宋_GB2312" w:eastAsia="仿宋_GB2312"/>
          <w:b/>
          <w:bCs/>
          <w:sz w:val="32"/>
          <w:szCs w:val="32"/>
        </w:rPr>
        <w:t>1.1.1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b/>
          <w:bCs/>
          <w:sz w:val="32"/>
          <w:szCs w:val="32"/>
        </w:rPr>
        <w:t>2.1.1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号仿宋GB2312、加粗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【目    录】标题：一级标题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【正    文】四号仿宋GB2312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【行 间 距】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固定值28磅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b/>
          <w:bCs/>
          <w:sz w:val="32"/>
          <w:szCs w:val="32"/>
        </w:rPr>
        <w:t>封面格式：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【</w:t>
      </w:r>
      <w:r>
        <w:rPr>
          <w:rFonts w:hint="eastAsia" w:ascii="仿宋_GB2312" w:eastAsia="仿宋_GB2312"/>
          <w:sz w:val="32"/>
          <w:szCs w:val="32"/>
        </w:rPr>
        <w:t>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题</w:t>
      </w:r>
      <w:r>
        <w:rPr>
          <w:rFonts w:hint="eastAsia" w:ascii="仿宋_GB2312" w:eastAsia="仿宋_GB2312"/>
          <w:sz w:val="32"/>
          <w:szCs w:val="32"/>
          <w:lang w:eastAsia="zh-CN"/>
        </w:rPr>
        <w:t>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方正小标宋简体，</w:t>
      </w:r>
      <w:r>
        <w:rPr>
          <w:rFonts w:hint="eastAsia" w:ascii="仿宋_GB2312" w:eastAsia="仿宋_GB2312"/>
          <w:sz w:val="32"/>
          <w:szCs w:val="32"/>
        </w:rPr>
        <w:t>一号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【</w:t>
      </w:r>
      <w:r>
        <w:rPr>
          <w:rFonts w:hint="eastAsia" w:ascii="仿宋_GB2312" w:eastAsia="仿宋_GB2312"/>
          <w:sz w:val="32"/>
          <w:szCs w:val="32"/>
        </w:rPr>
        <w:t>扉页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eastAsia="仿宋_GB2312"/>
          <w:sz w:val="32"/>
          <w:szCs w:val="32"/>
          <w:lang w:eastAsia="zh-CN"/>
        </w:rPr>
        <w:t>】</w:t>
      </w:r>
      <w:r>
        <w:rPr>
          <w:rFonts w:hint="eastAsia" w:ascii="仿宋_GB2312" w:eastAsia="仿宋_GB2312"/>
          <w:sz w:val="32"/>
          <w:szCs w:val="32"/>
        </w:rPr>
        <w:t>学校、姓名、性别、职业目标、专业、指导老师、联系电话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等，仿宋</w:t>
      </w:r>
      <w:r>
        <w:rPr>
          <w:rFonts w:hint="eastAsia" w:ascii="仿宋_GB2312" w:eastAsia="仿宋_GB2312"/>
          <w:sz w:val="32"/>
          <w:szCs w:val="32"/>
        </w:rPr>
        <w:t>GB2312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三号、加粗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附件4</w:t>
      </w:r>
      <w:r>
        <w:rPr>
          <w:rFonts w:ascii="宋体" w:hAnsi="宋体"/>
          <w:b/>
          <w:sz w:val="28"/>
          <w:szCs w:val="28"/>
        </w:rPr>
        <w:t xml:space="preserve">                      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河南农业大学202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职业规划大赛学院作品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学院：                    负责人：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时间：</w:t>
      </w:r>
    </w:p>
    <w:tbl>
      <w:tblPr>
        <w:tblStyle w:val="3"/>
        <w:tblpPr w:leftFromText="180" w:rightFromText="180" w:vertAnchor="text" w:horzAnchor="page" w:tblpX="816" w:tblpY="539"/>
        <w:tblOverlap w:val="never"/>
        <w:tblW w:w="15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365"/>
        <w:gridCol w:w="1455"/>
        <w:gridCol w:w="1605"/>
        <w:gridCol w:w="4230"/>
        <w:gridCol w:w="1755"/>
        <w:gridCol w:w="1365"/>
        <w:gridCol w:w="870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42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排名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40" w:lineRule="exact"/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9BC45D-C146-48C2-AA10-A99CE1FFBC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59A5AA-DC56-4F55-A592-EE9CB99CDF0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DD8A3F7-4320-4A83-A3AF-93B51042A5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1FFD619-FF7C-4913-BA24-68C59FE2F83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A9934"/>
    <w:multiLevelType w:val="singleLevel"/>
    <w:tmpl w:val="276A993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ZGZkMzkzYWI1NzkzYzMxODBhNTI4ODQyN2NjMGEifQ=="/>
  </w:docVars>
  <w:rsids>
    <w:rsidRoot w:val="00000000"/>
    <w:rsid w:val="01185698"/>
    <w:rsid w:val="0340211D"/>
    <w:rsid w:val="03CE2D9C"/>
    <w:rsid w:val="0445797D"/>
    <w:rsid w:val="05EC2583"/>
    <w:rsid w:val="06436B9F"/>
    <w:rsid w:val="0A642576"/>
    <w:rsid w:val="0AB74895"/>
    <w:rsid w:val="0FA307C9"/>
    <w:rsid w:val="11501F85"/>
    <w:rsid w:val="11944AD9"/>
    <w:rsid w:val="119F419B"/>
    <w:rsid w:val="15A45495"/>
    <w:rsid w:val="1B62376E"/>
    <w:rsid w:val="1DAB47A7"/>
    <w:rsid w:val="1E1E72CC"/>
    <w:rsid w:val="235002CB"/>
    <w:rsid w:val="25996C9F"/>
    <w:rsid w:val="26675684"/>
    <w:rsid w:val="2992628B"/>
    <w:rsid w:val="2F6E6CBC"/>
    <w:rsid w:val="32D81743"/>
    <w:rsid w:val="38012C35"/>
    <w:rsid w:val="382A5CAE"/>
    <w:rsid w:val="39AE5171"/>
    <w:rsid w:val="39D838ED"/>
    <w:rsid w:val="3A057FC3"/>
    <w:rsid w:val="3ED5398B"/>
    <w:rsid w:val="402E6E46"/>
    <w:rsid w:val="4172321B"/>
    <w:rsid w:val="426B7DB4"/>
    <w:rsid w:val="4B350A95"/>
    <w:rsid w:val="4BBA2895"/>
    <w:rsid w:val="53EE096F"/>
    <w:rsid w:val="54077E97"/>
    <w:rsid w:val="565A61E4"/>
    <w:rsid w:val="5B194F45"/>
    <w:rsid w:val="6292105F"/>
    <w:rsid w:val="64B4350F"/>
    <w:rsid w:val="692A20E6"/>
    <w:rsid w:val="69411DA3"/>
    <w:rsid w:val="6B090E88"/>
    <w:rsid w:val="6C313697"/>
    <w:rsid w:val="6CEF77DA"/>
    <w:rsid w:val="6E67145F"/>
    <w:rsid w:val="700365BA"/>
    <w:rsid w:val="78607A0C"/>
    <w:rsid w:val="7A897BFF"/>
    <w:rsid w:val="7B3F192C"/>
    <w:rsid w:val="7D9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3726</Words>
  <Characters>4006</Characters>
  <Lines>0</Lines>
  <Paragraphs>0</Paragraphs>
  <TotalTime>18</TotalTime>
  <ScaleCrop>false</ScaleCrop>
  <LinksUpToDate>false</LinksUpToDate>
  <CharactersWithSpaces>4088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2023-11-01T02:31:00Z</dcterms:created>
  <dc:creator>HP</dc:creator>
  <cp:lastModifiedBy>3</cp:lastModifiedBy>
  <dcterms:modified xsi:type="dcterms:W3CDTF">2023-11-22T02:22:45Z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EE820459DD0E441E9EAC2015F2A73078_13</vt:lpwstr>
  </property>
</Properties>
</file>