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 w:line="360" w:lineRule="auto"/>
        <w:jc w:val="center"/>
        <w:rPr>
          <w:rFonts w:hint="eastAsia"/>
          <w:b/>
          <w:bCs/>
          <w:sz w:val="43"/>
          <w:szCs w:val="43"/>
        </w:rPr>
      </w:pPr>
    </w:p>
    <w:p>
      <w:pPr>
        <w:spacing w:before="312" w:beforeLines="100" w:after="312" w:afterLines="100" w:line="360" w:lineRule="auto"/>
        <w:jc w:val="center"/>
        <w:rPr>
          <w:rFonts w:hint="eastAsia"/>
          <w:b/>
          <w:bCs/>
          <w:sz w:val="43"/>
          <w:szCs w:val="43"/>
        </w:rPr>
      </w:pPr>
      <w:r>
        <w:rPr>
          <w:rFonts w:hint="eastAsia"/>
          <w:b/>
          <w:bCs/>
          <w:sz w:val="43"/>
          <w:szCs w:val="43"/>
        </w:rPr>
        <w:t>河南省高校毕业生</w:t>
      </w:r>
    </w:p>
    <w:p>
      <w:pPr>
        <w:spacing w:before="312" w:beforeLines="100" w:after="312" w:afterLines="100" w:line="360" w:lineRule="auto"/>
        <w:jc w:val="center"/>
        <w:rPr>
          <w:rFonts w:hint="eastAsia"/>
          <w:b/>
          <w:bCs/>
          <w:sz w:val="43"/>
          <w:szCs w:val="43"/>
        </w:rPr>
      </w:pPr>
      <w:r>
        <w:rPr>
          <w:rFonts w:hint="eastAsia"/>
          <w:b/>
          <w:bCs/>
          <w:sz w:val="43"/>
          <w:szCs w:val="43"/>
        </w:rPr>
        <w:t>网上签约与就业去向登记平台</w:t>
      </w:r>
      <w:r>
        <w:rPr>
          <w:rFonts w:hint="eastAsia"/>
          <w:b/>
          <w:bCs/>
          <w:sz w:val="43"/>
          <w:szCs w:val="43"/>
          <w:lang w:val="en-US" w:eastAsia="zh-CN"/>
        </w:rPr>
        <w:t>使用</w:t>
      </w:r>
      <w:r>
        <w:rPr>
          <w:rFonts w:hint="eastAsia"/>
          <w:b/>
          <w:bCs/>
          <w:sz w:val="43"/>
          <w:szCs w:val="43"/>
        </w:rPr>
        <w:t>手册</w:t>
      </w:r>
    </w:p>
    <w:p>
      <w:pPr>
        <w:spacing w:before="312" w:beforeLines="100" w:after="312" w:afterLines="100" w:line="360" w:lineRule="auto"/>
        <w:jc w:val="center"/>
        <w:rPr>
          <w:rFonts w:hint="eastAsia"/>
          <w:b/>
          <w:bCs/>
          <w:sz w:val="43"/>
          <w:szCs w:val="43"/>
        </w:rPr>
      </w:pPr>
      <w:bookmarkStart w:id="1" w:name="_GoBack"/>
      <w:bookmarkEnd w:id="1"/>
    </w:p>
    <w:p>
      <w:pPr>
        <w:spacing w:before="312" w:beforeLines="100" w:after="312" w:afterLines="100" w:line="360" w:lineRule="auto"/>
        <w:jc w:val="center"/>
        <w:rPr>
          <w:rFonts w:hint="eastAsia"/>
          <w:b/>
          <w:bCs/>
          <w:sz w:val="43"/>
          <w:szCs w:val="43"/>
        </w:rPr>
      </w:pPr>
    </w:p>
    <w:p>
      <w:pPr>
        <w:spacing w:before="312" w:beforeLines="100" w:after="312" w:afterLines="100" w:line="360" w:lineRule="auto"/>
        <w:jc w:val="center"/>
        <w:rPr>
          <w:rFonts w:hint="default" w:eastAsiaTheme="minorEastAsia"/>
          <w:b/>
          <w:bCs/>
          <w:sz w:val="43"/>
          <w:szCs w:val="43"/>
          <w:lang w:val="en-US" w:eastAsia="zh-CN"/>
        </w:rPr>
      </w:pPr>
      <w:r>
        <w:rPr>
          <w:rFonts w:hint="eastAsia"/>
          <w:b/>
          <w:bCs/>
          <w:sz w:val="43"/>
          <w:szCs w:val="43"/>
          <w:lang w:eastAsia="zh-CN"/>
        </w:rPr>
        <w:t>（</w:t>
      </w:r>
      <w:r>
        <w:rPr>
          <w:rFonts w:hint="eastAsia"/>
          <w:b/>
          <w:bCs/>
          <w:sz w:val="43"/>
          <w:szCs w:val="43"/>
          <w:lang w:val="en-US" w:eastAsia="zh-CN"/>
        </w:rPr>
        <w:t>学院）</w:t>
      </w:r>
    </w:p>
    <w:p>
      <w:pPr>
        <w:spacing w:before="1560" w:beforeLines="500" w:after="156" w:afterLines="50" w:line="360" w:lineRule="auto"/>
        <w:jc w:val="center"/>
        <w:rPr>
          <w:sz w:val="24"/>
        </w:rPr>
      </w:pPr>
      <w:r>
        <w:rPr>
          <w:rFonts w:hint="eastAsia"/>
          <w:sz w:val="24"/>
        </w:rPr>
        <w:t>V2.0.0</w:t>
      </w:r>
    </w:p>
    <w:p>
      <w:pPr>
        <w:spacing w:before="1560" w:beforeLines="500" w:after="156" w:afterLines="50" w:line="360" w:lineRule="auto"/>
        <w:jc w:val="both"/>
        <w:rPr>
          <w:sz w:val="24"/>
        </w:rPr>
      </w:pPr>
    </w:p>
    <w:p>
      <w:pPr>
        <w:spacing w:before="3432" w:beforeLines="1100" w:after="156" w:afterLines="50" w:line="360" w:lineRule="auto"/>
        <w:jc w:val="center"/>
        <w:rPr>
          <w:sz w:val="24"/>
        </w:rPr>
      </w:pPr>
      <w:r>
        <w:rPr>
          <w:rFonts w:hint="eastAsia"/>
          <w:sz w:val="24"/>
        </w:rPr>
        <w:t>2024年3月</w:t>
      </w:r>
    </w:p>
    <w:p>
      <w:pPr>
        <w:rPr>
          <w:sz w:val="24"/>
        </w:rPr>
      </w:pPr>
      <w:r>
        <w:rPr>
          <w:rFonts w:hint="eastAsia"/>
          <w:sz w:val="24"/>
        </w:rP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系统简介</w:t>
      </w:r>
    </w:p>
    <w:p>
      <w:pPr>
        <w:spacing w:line="360" w:lineRule="auto"/>
        <w:ind w:firstLine="420" w:firstLineChars="200"/>
      </w:pPr>
      <w:r>
        <w:rPr>
          <w:rFonts w:hint="eastAsia"/>
        </w:rPr>
        <w:t>该系统主要用于收集、存储和管理毕业生的去向信息等，包括就业、升学、留学等去向。确保就业统计指标的“七个率”的准确性，方便学校定期报送就业进展情况。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登录方式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院系管理员账号登录地址：</w:t>
      </w:r>
      <w:r>
        <w:fldChar w:fldCharType="begin"/>
      </w:r>
      <w:r>
        <w:instrText xml:space="preserve">HYPERLINK "http://hnbys.haedu.gov.cn/wq/edulogin"</w:instrText>
      </w:r>
      <w:r>
        <w:fldChar w:fldCharType="separate"/>
      </w:r>
      <w:r>
        <w:rPr>
          <w:rStyle w:val="11"/>
          <w:rFonts w:hint="eastAsia"/>
        </w:rPr>
        <w:t>http://hnbys.haedu.gov.cn/wq/edulogin</w:t>
      </w:r>
      <w:r>
        <w:rPr>
          <w:rStyle w:val="11"/>
        </w:rPr>
        <w:fldChar w:fldCharType="end"/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登录账号密码：院系管理员的账号由学校或者省级管理员创建，一般账号的组成是“学校代码+学院代码”，点击登录，进入系统界面。</w:t>
      </w:r>
    </w:p>
    <w:p>
      <w:pPr>
        <w:ind w:firstLine="420" w:firstLineChars="200"/>
      </w:pPr>
      <w:r>
        <w:drawing>
          <wp:inline distT="0" distB="0" distL="0" distR="0">
            <wp:extent cx="5274310" cy="2345690"/>
            <wp:effectExtent l="0" t="0" r="2540" b="0"/>
            <wp:docPr id="9070008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00088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如果是首次登录，则需要进行</w:t>
      </w:r>
      <w:r>
        <w:rPr>
          <w:rFonts w:hint="eastAsia"/>
          <w:b/>
          <w:bCs/>
        </w:rPr>
        <w:t>信息补充，</w:t>
      </w:r>
      <w:r>
        <w:rPr>
          <w:rFonts w:hint="eastAsia"/>
        </w:rPr>
        <w:t>获取验证码后点击提交即可完成信息补充，提交之后直接登录即可。</w:t>
      </w:r>
    </w:p>
    <w:p>
      <w:pPr>
        <w:ind w:firstLine="420" w:firstLineChars="200"/>
      </w:pPr>
      <w:r>
        <w:drawing>
          <wp:inline distT="0" distB="0" distL="114300" distR="114300">
            <wp:extent cx="5270500" cy="22472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退出方式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用户登录后，点击右上角院系名称，在弹出的菜单中点击退出登录，出于数据安全考虑，在不使用系统时，</w:t>
      </w:r>
      <w:r>
        <w:rPr>
          <w:rFonts w:hint="eastAsia"/>
          <w:b/>
          <w:bCs/>
        </w:rPr>
        <w:t>请务必主动退出</w:t>
      </w:r>
      <w:r>
        <w:rPr>
          <w:rFonts w:hint="eastAsia"/>
        </w:rPr>
        <w:t>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0610"/>
            <wp:effectExtent l="0" t="0" r="2540" b="2540"/>
            <wp:docPr id="6262643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264348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使用操作</w:t>
      </w:r>
    </w:p>
    <w:p>
      <w:pPr>
        <w:pStyle w:val="3"/>
      </w:pPr>
      <w:r>
        <w:rPr>
          <w:rFonts w:hint="eastAsia"/>
        </w:rPr>
        <w:t>4.1个人信息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点击右上角的院系名称，在弹出的菜单中点击个人中心即可进入，在个人中心可以对当前账号的基本信息和安全设置进行查看。当前版本支持</w:t>
      </w:r>
      <w:r>
        <w:rPr>
          <w:rFonts w:hint="eastAsia"/>
          <w:b/>
          <w:bCs/>
        </w:rPr>
        <w:t>基本信息的查看</w:t>
      </w:r>
      <w:r>
        <w:rPr>
          <w:rFonts w:hint="eastAsia"/>
        </w:rPr>
        <w:t>以及</w:t>
      </w:r>
      <w:r>
        <w:rPr>
          <w:rFonts w:hint="eastAsia"/>
          <w:b/>
          <w:bCs/>
        </w:rPr>
        <w:t>手机号的重新绑定</w:t>
      </w:r>
      <w:r>
        <w:rPr>
          <w:rFonts w:hint="eastAsia"/>
        </w:rPr>
        <w:t>，后续将支持密保问题的设置等。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0610"/>
            <wp:effectExtent l="0" t="0" r="2540" b="2540"/>
            <wp:docPr id="19836665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6665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5690"/>
            <wp:effectExtent l="0" t="0" r="2540" b="0"/>
            <wp:docPr id="21162546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5469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32355"/>
            <wp:effectExtent l="0" t="0" r="2540" b="0"/>
            <wp:docPr id="19492278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22780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4.2密码修改</w:t>
      </w:r>
    </w:p>
    <w:p>
      <w:pPr>
        <w:ind w:firstLine="420" w:firstLineChars="200"/>
      </w:pPr>
      <w:r>
        <w:rPr>
          <w:rFonts w:hint="eastAsia"/>
        </w:rPr>
        <w:t>密码修改有两种方式：</w:t>
      </w:r>
    </w:p>
    <w:p>
      <w:pPr>
        <w:ind w:firstLine="420" w:firstLineChars="200"/>
      </w:pPr>
      <w:r>
        <w:rPr>
          <w:rFonts w:hint="eastAsia"/>
        </w:rPr>
        <w:t>第一种方式：点击右上角的院校名称，在弹出的菜单中点击修改密码进行修改。</w:t>
      </w:r>
    </w:p>
    <w:p>
      <w:r>
        <w:drawing>
          <wp:inline distT="0" distB="0" distL="0" distR="0">
            <wp:extent cx="5274310" cy="2340610"/>
            <wp:effectExtent l="0" t="0" r="2540" b="2540"/>
            <wp:docPr id="1215009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09838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第二种方式：在个人中心—安全设置中进行修改。</w:t>
      </w:r>
    </w:p>
    <w:p>
      <w:r>
        <w:drawing>
          <wp:inline distT="0" distB="0" distL="0" distR="0">
            <wp:extent cx="5274310" cy="2343150"/>
            <wp:effectExtent l="0" t="0" r="2540" b="0"/>
            <wp:docPr id="13056812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8126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填写完密码后，点击提交即可修改成功。</w:t>
      </w:r>
    </w:p>
    <w:p>
      <w:r>
        <w:drawing>
          <wp:inline distT="0" distB="0" distL="0" distR="0">
            <wp:extent cx="5274310" cy="2334895"/>
            <wp:effectExtent l="0" t="0" r="2540" b="8255"/>
            <wp:docPr id="1274118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11887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4.3生源管理</w:t>
      </w:r>
    </w:p>
    <w:p>
      <w:pPr>
        <w:pStyle w:val="4"/>
      </w:pPr>
      <w:r>
        <w:rPr>
          <w:rFonts w:hint="eastAsia"/>
        </w:rPr>
        <w:t>4.3.1生源总览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生源总览功能用于集中显示毕业生的生源信息、去向登记信息、档案及户口信息。点击生源管理下的“生源总览”进入，当前版本支持</w:t>
      </w:r>
      <w:r>
        <w:rPr>
          <w:rFonts w:hint="eastAsia"/>
          <w:b/>
          <w:bCs/>
        </w:rPr>
        <w:t>不同条件查询和导出本校毕业生的数据</w:t>
      </w:r>
      <w:r>
        <w:rPr>
          <w:rFonts w:hint="eastAsia"/>
        </w:rPr>
        <w:t>，查询在右侧查询区进行查询，如果需要导出数据，点击“导出全部数据”导出。</w:t>
      </w:r>
    </w:p>
    <w:p>
      <w:r>
        <w:drawing>
          <wp:inline distT="0" distB="0" distL="0" distR="0">
            <wp:extent cx="5274310" cy="2334895"/>
            <wp:effectExtent l="0" t="0" r="2540" b="8255"/>
            <wp:docPr id="3314303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3031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4.3.2生源信息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点击生源管理下的“生源信息”进入，在这里可以查看所有毕业生的生源信息。在右侧的查询区可以搜索数据，当前版本支持姓名、身份证号、学号、手机号、院校名称以及院校代码进行查询。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40610"/>
            <wp:effectExtent l="0" t="0" r="2540" b="2540"/>
            <wp:docPr id="4229172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1728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通过点击操作栏中的各项操作名称，或者双击某条记录，可以对数据进行查看。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26640"/>
            <wp:effectExtent l="0" t="0" r="2540" b="0"/>
            <wp:docPr id="17218736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7366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添加生源信息可以点击上方的</w:t>
      </w:r>
      <w:r>
        <w:rPr>
          <w:rFonts w:hint="eastAsia"/>
          <w:b/>
          <w:bCs/>
        </w:rPr>
        <w:t>导入生源信息</w:t>
      </w:r>
      <w:r>
        <w:rPr>
          <w:rFonts w:hint="eastAsia"/>
        </w:rPr>
        <w:t>，进行批量导入，在批量导入前需要在导入模板中将需要的信息进行填写。当前版本的院级管理员仅支持批量导入，单个生源信息的导入以及导入模板可以联系校级管理员。导入模板目前仅支持Excel文件格式的固定模板，后续将支持dbf、对应的压缩格式及非固定模板方式导入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34895"/>
            <wp:effectExtent l="0" t="0" r="2540" b="8255"/>
            <wp:docPr id="11854653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6536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先选择导入方式，再点击“点击上传”选择对应的文件，进行添加。在上传时需要在模板中（Excel文档）添加需要的信息。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5690"/>
            <wp:effectExtent l="0" t="0" r="2540" b="0"/>
            <wp:docPr id="2040008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00877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3296285"/>
            <wp:effectExtent l="0" t="0" r="2540" b="18415"/>
            <wp:docPr id="1390146804" name="图片 1" descr="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46804" name="图片 1" descr="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上方弹出信息框显示导入成功，便可完成导入。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114300" distR="114300">
            <wp:extent cx="5268595" cy="2379980"/>
            <wp:effectExtent l="0" t="0" r="8255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bookmarkStart w:id="0" w:name="_Hlk161502359"/>
      <w:r>
        <w:rPr>
          <w:rFonts w:hint="eastAsia"/>
        </w:rPr>
        <w:t>批量修改生源信息可点击上方的</w:t>
      </w:r>
      <w:r>
        <w:t>”</w:t>
      </w:r>
      <w:r>
        <w:rPr>
          <w:rFonts w:hint="eastAsia"/>
        </w:rPr>
        <w:t>批量修改生源信息</w:t>
      </w:r>
      <w:r>
        <w:t>”</w:t>
      </w:r>
      <w:r>
        <w:rPr>
          <w:rFonts w:hint="eastAsia"/>
        </w:rPr>
        <w:t>，粘贴所需要修改的学生们的身份证，右侧选择需要批量修改的数据，点击</w:t>
      </w:r>
      <w:r>
        <w:t>”</w:t>
      </w:r>
      <w:r>
        <w:rPr>
          <w:rFonts w:hint="eastAsia"/>
        </w:rPr>
        <w:t>确定修改</w:t>
      </w:r>
      <w:r>
        <w:t>”</w:t>
      </w:r>
      <w:r>
        <w:rPr>
          <w:rFonts w:hint="eastAsia"/>
        </w:rPr>
        <w:t>即可批量修改成功。</w:t>
      </w:r>
    </w:p>
    <w:bookmarkEnd w:id="0"/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29180"/>
            <wp:effectExtent l="0" t="0" r="2540" b="0"/>
            <wp:docPr id="12364364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3646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4.4去向登记管理</w:t>
      </w:r>
    </w:p>
    <w:p>
      <w:pPr>
        <w:pStyle w:val="4"/>
      </w:pPr>
      <w:r>
        <w:rPr>
          <w:rFonts w:hint="eastAsia"/>
        </w:rPr>
        <w:t>4.4.1去向登记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点击去向登记管理下的“去向登记”进入该功能，在这里可以查看学院内学生提交的去向信息，同时也可以查看去向登记的详情和状态。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右侧的查询区可以通过不同的信息进行查询。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0610"/>
            <wp:effectExtent l="0" t="0" r="2540" b="2540"/>
            <wp:docPr id="9060467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4673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双击表格或者点击编辑便可以对学生提交的去向信息详情进行查看。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40610"/>
            <wp:effectExtent l="0" t="0" r="2540" b="2540"/>
            <wp:docPr id="17578922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89220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4.6.2去向登记审核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点击“去向登记审核”进入该功能，在该页面可以查看学生提交的去向登记，在查看详情之后可以进行通过和驳回的操作，同时提交给校级管理员审核。</w:t>
      </w:r>
    </w:p>
    <w:p>
      <w:r>
        <w:drawing>
          <wp:inline distT="0" distB="0" distL="0" distR="0">
            <wp:extent cx="5274310" cy="2351405"/>
            <wp:effectExtent l="0" t="0" r="2540" b="0"/>
            <wp:docPr id="3026991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69918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在这里可以查看学院内学生提交的登记信息，可以直接在操作栏中选择</w:t>
      </w:r>
      <w:r>
        <w:rPr>
          <w:rFonts w:hint="eastAsia"/>
          <w:b/>
          <w:bCs/>
        </w:rPr>
        <w:t>详情、通过和驳回</w:t>
      </w:r>
      <w:r>
        <w:rPr>
          <w:rFonts w:hint="eastAsia"/>
        </w:rPr>
        <w:t>，也可以通过点击历史，查看学生的历史填报记录。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53945"/>
            <wp:effectExtent l="0" t="0" r="2540" b="8255"/>
            <wp:docPr id="16700310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3108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点击详情，便可以查看详细信息在这里也可以进行审核，填写审核意见。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0" distR="0">
            <wp:extent cx="5274310" cy="2337435"/>
            <wp:effectExtent l="0" t="0" r="2540" b="5715"/>
            <wp:docPr id="6341018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101820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r>
        <w:rPr>
          <w:rFonts w:hint="eastAsia"/>
        </w:rPr>
        <w:t>4.7户档管理</w:t>
      </w:r>
    </w:p>
    <w:p>
      <w:pPr>
        <w:pStyle w:val="4"/>
      </w:pPr>
      <w:r>
        <w:rPr>
          <w:rFonts w:hint="eastAsia"/>
        </w:rPr>
        <w:t>4.7.1户口信息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点击户档信息（传递）下的“户口信息”进入该页面，可以查看所管理学院内所有学生的户口信息，院系用户可以进行增删改查。在右侧的查询区可以通过不同条件进行查询。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114300" distR="114300">
            <wp:extent cx="5264785" cy="2390775"/>
            <wp:effectExtent l="0" t="0" r="1206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  <w:rPr>
          <w:b/>
          <w:bCs/>
        </w:rPr>
      </w:pPr>
      <w:r>
        <w:rPr>
          <w:rFonts w:hint="eastAsia"/>
        </w:rPr>
        <w:t>双击数据所在行或者直接点击编辑便可对学生的户口信息进行编辑，点击操作栏中的</w:t>
      </w:r>
      <w:r>
        <w:rPr>
          <w:rFonts w:hint="eastAsia"/>
          <w:b/>
          <w:bCs/>
        </w:rPr>
        <w:t>删除</w:t>
      </w:r>
      <w:r>
        <w:rPr>
          <w:rFonts w:hint="eastAsia"/>
        </w:rPr>
        <w:t>，可以删除对应的数据，或者多选之后点击左上方的</w:t>
      </w:r>
      <w:r>
        <w:rPr>
          <w:rFonts w:hint="eastAsia"/>
          <w:b/>
          <w:bCs/>
        </w:rPr>
        <w:t>批量删除，</w:t>
      </w:r>
      <w:r>
        <w:rPr>
          <w:rFonts w:hint="eastAsia"/>
        </w:rPr>
        <w:t>当前版本不支持户口信息的添加。</w:t>
      </w:r>
    </w:p>
    <w:p>
      <w:pPr>
        <w:spacing w:before="156" w:beforeLines="50" w:after="156" w:afterLines="50" w:line="360" w:lineRule="auto"/>
        <w:ind w:firstLine="420" w:firstLineChars="200"/>
      </w:pPr>
      <w:r>
        <w:drawing>
          <wp:inline distT="0" distB="0" distL="114300" distR="114300">
            <wp:extent cx="5267325" cy="2543175"/>
            <wp:effectExtent l="0" t="0" r="952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4"/>
      </w:pPr>
      <w:r>
        <w:rPr>
          <w:rFonts w:hint="eastAsia"/>
        </w:rPr>
        <w:t>4.7.2档案信息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点击户档信息（传递）下的“档案信息”进入页面，页面的右侧为查询区，可以通过不同信息进行查询。</w:t>
      </w:r>
    </w:p>
    <w:p>
      <w:pPr>
        <w:ind w:firstLine="420"/>
      </w:pPr>
      <w:r>
        <w:drawing>
          <wp:inline distT="0" distB="0" distL="114300" distR="114300">
            <wp:extent cx="5268595" cy="2379980"/>
            <wp:effectExtent l="0" t="0" r="8255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双击数据所在行或者点击编辑便可对学生的档案信息进行编辑，点击操作栏中的删除，可以删除对应的数据，或者多选后点击批量删除进行删除。</w:t>
      </w:r>
    </w:p>
    <w:p>
      <w:pPr>
        <w:spacing w:before="156" w:beforeLines="50" w:after="156" w:afterLines="50" w:line="360" w:lineRule="auto"/>
        <w:ind w:firstLine="420"/>
      </w:pPr>
      <w:r>
        <w:drawing>
          <wp:inline distT="0" distB="0" distL="114300" distR="114300">
            <wp:extent cx="5271135" cy="2548890"/>
            <wp:effectExtent l="0" t="0" r="5715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</w:pPr>
      <w:r>
        <w:rPr>
          <w:rFonts w:hint="eastAsia"/>
        </w:rPr>
        <w:t>4.8学籍信息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点击学籍管理下的“学籍信息”进入页面，在这里可以查看院系所有学生的学籍信息，在页面右侧的查询区可以通过院校代码、院校名称、考生号、学号、身份证号以及姓名进行查询。</w:t>
      </w:r>
    </w:p>
    <w:p>
      <w:pPr>
        <w:ind w:firstLine="420"/>
      </w:pPr>
      <w:r>
        <w:drawing>
          <wp:inline distT="0" distB="0" distL="0" distR="0">
            <wp:extent cx="5274310" cy="2334895"/>
            <wp:effectExtent l="0" t="0" r="2540" b="8255"/>
            <wp:docPr id="21133458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345838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420" w:firstLineChars="200"/>
        <w:rPr>
          <w:b/>
          <w:bCs/>
        </w:rPr>
      </w:pPr>
      <w:r>
        <w:rPr>
          <w:rFonts w:hint="eastAsia"/>
        </w:rPr>
        <w:t>双击某条记录，可以对数据进行查看。</w:t>
      </w:r>
      <w:r>
        <w:rPr>
          <w:rFonts w:hint="eastAsia"/>
          <w:b/>
          <w:bCs/>
        </w:rPr>
        <w:t>注意:学籍信息是由省级导入，院系只有查看权限。</w:t>
      </w:r>
    </w:p>
    <w:p>
      <w:pPr>
        <w:spacing w:before="156" w:beforeLines="50" w:after="156" w:afterLines="50" w:line="360" w:lineRule="auto"/>
        <w:ind w:firstLine="420"/>
      </w:pPr>
      <w:r>
        <w:drawing>
          <wp:inline distT="0" distB="0" distL="0" distR="0">
            <wp:extent cx="5274310" cy="2345690"/>
            <wp:effectExtent l="0" t="0" r="2540" b="0"/>
            <wp:docPr id="231158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1585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br w:type="page"/>
      </w:r>
    </w:p>
    <w:p>
      <w:pPr>
        <w:pStyle w:val="3"/>
      </w:pPr>
      <w:r>
        <w:rPr>
          <w:rFonts w:hint="eastAsia"/>
        </w:rPr>
        <w:t>4.9审核管理</w:t>
      </w:r>
    </w:p>
    <w:p>
      <w:pPr>
        <w:pStyle w:val="4"/>
      </w:pPr>
      <w:r>
        <w:rPr>
          <w:rFonts w:hint="eastAsia"/>
        </w:rPr>
        <w:t>4.9.1我的代办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点击审核管理下的“我的代办”进入该页面，在该页面可以查看代办信息，可以参考“去向审核登记”，对我的代办进行审核操作。</w:t>
      </w:r>
    </w:p>
    <w:p>
      <w:pPr>
        <w:spacing w:before="156" w:beforeLines="50" w:after="156" w:afterLines="50" w:line="360" w:lineRule="auto"/>
        <w:ind w:firstLine="420"/>
      </w:pPr>
      <w:r>
        <w:drawing>
          <wp:inline distT="0" distB="0" distL="0" distR="0">
            <wp:extent cx="5274310" cy="2343150"/>
            <wp:effectExtent l="0" t="0" r="2540" b="0"/>
            <wp:docPr id="5425650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56506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156" w:beforeLines="50" w:after="156" w:afterLines="50" w:line="360" w:lineRule="auto"/>
        <w:ind w:firstLine="420"/>
      </w:pPr>
      <w:r>
        <w:rPr>
          <w:rFonts w:hint="eastAsia"/>
        </w:rPr>
        <w:t>点击详情可以查看该去向信息的详细信息。</w:t>
      </w:r>
    </w:p>
    <w:p>
      <w:pPr>
        <w:spacing w:before="156" w:beforeLines="50" w:after="156" w:afterLines="50" w:line="360" w:lineRule="auto"/>
        <w:ind w:firstLine="420"/>
      </w:pPr>
      <w:r>
        <w:drawing>
          <wp:inline distT="0" distB="0" distL="0" distR="0">
            <wp:extent cx="5274310" cy="2345690"/>
            <wp:effectExtent l="0" t="0" r="2540" b="0"/>
            <wp:docPr id="18643511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117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4.9.2我的已办</w:t>
      </w:r>
    </w:p>
    <w:p>
      <w:pPr>
        <w:spacing w:before="156" w:beforeLines="50" w:after="156" w:afterLines="50" w:line="360" w:lineRule="auto"/>
        <w:ind w:firstLine="420" w:firstLineChars="200"/>
      </w:pPr>
      <w:r>
        <w:rPr>
          <w:rFonts w:hint="eastAsia"/>
        </w:rPr>
        <w:t>点击“我的已办”进入该页面，在当前页面可以查看历史的全部已办信息，也可以通过学号、学生姓名、学校名称、院系名称、就业状况进行查询。</w:t>
      </w:r>
    </w:p>
    <w:p>
      <w:pPr>
        <w:ind w:firstLine="420"/>
      </w:pPr>
      <w:r>
        <w:drawing>
          <wp:inline distT="0" distB="0" distL="0" distR="0">
            <wp:extent cx="5274310" cy="2337435"/>
            <wp:effectExtent l="0" t="0" r="2540" b="5715"/>
            <wp:docPr id="1474296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296874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4.10账号管理</w:t>
      </w:r>
    </w:p>
    <w:p>
      <w:pPr>
        <w:spacing w:before="156" w:beforeLines="50" w:after="156" w:afterLines="50" w:line="360" w:lineRule="auto"/>
        <w:rPr>
          <w:b/>
          <w:bCs/>
        </w:rPr>
      </w:pPr>
      <w:r>
        <w:rPr>
          <w:rFonts w:hint="eastAsia"/>
        </w:rPr>
        <w:t>学生账号，该模块用于管理学生账号，点击添加账号，在右侧信息栏中填写学生的信息，点击提交，即可完成学生账号的添加。</w:t>
      </w:r>
      <w:r>
        <w:rPr>
          <w:rFonts w:hint="eastAsia"/>
          <w:b/>
          <w:bCs/>
        </w:rPr>
        <w:t>当前版本不支持学院对学生账号的修改和删除。</w:t>
      </w:r>
    </w:p>
    <w:p>
      <w:pPr>
        <w:spacing w:before="156" w:beforeLines="50" w:after="156" w:afterLines="50" w:line="360" w:lineRule="auto"/>
      </w:pPr>
      <w:r>
        <w:drawing>
          <wp:inline distT="0" distB="0" distL="0" distR="0">
            <wp:extent cx="5274310" cy="2343150"/>
            <wp:effectExtent l="0" t="0" r="2540" b="0"/>
            <wp:docPr id="4654446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44610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6A6DE9B"/>
    <w:multiLevelType w:val="singleLevel"/>
    <w:tmpl w:val="96A6DE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RlOWQ1ZDQ5YzY4Njk2MWM4N2E5MmU3YmVlNzljZDAifQ=="/>
    <w:docVar w:name="KSO_WPS_MARK_KEY" w:val="73826b25-6aed-400e-8e73-3b8e395dbea8"/>
  </w:docVars>
  <w:rsids>
    <w:rsidRoot w:val="29490D39"/>
    <w:rsid w:val="001548FF"/>
    <w:rsid w:val="001726FF"/>
    <w:rsid w:val="001C66C0"/>
    <w:rsid w:val="00434298"/>
    <w:rsid w:val="008F1405"/>
    <w:rsid w:val="009F2203"/>
    <w:rsid w:val="00A963FC"/>
    <w:rsid w:val="00AE5161"/>
    <w:rsid w:val="00C365D1"/>
    <w:rsid w:val="00C41977"/>
    <w:rsid w:val="00E42680"/>
    <w:rsid w:val="00E9121F"/>
    <w:rsid w:val="00FC77C9"/>
    <w:rsid w:val="0AFD286A"/>
    <w:rsid w:val="144D0258"/>
    <w:rsid w:val="29490D39"/>
    <w:rsid w:val="40796D15"/>
    <w:rsid w:val="505C2C25"/>
    <w:rsid w:val="56A56FA6"/>
    <w:rsid w:val="5EF328CB"/>
    <w:rsid w:val="702D7AC0"/>
    <w:rsid w:val="7E75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link w:val="13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14"/>
    <w:qFormat/>
    <w:uiPriority w:val="0"/>
    <w:pPr>
      <w:jc w:val="left"/>
    </w:pPr>
  </w:style>
  <w:style w:type="paragraph" w:styleId="6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annotation subject"/>
    <w:basedOn w:val="5"/>
    <w:next w:val="5"/>
    <w:link w:val="15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uiPriority w:val="0"/>
    <w:rPr>
      <w:sz w:val="21"/>
      <w:szCs w:val="21"/>
    </w:rPr>
  </w:style>
  <w:style w:type="character" w:customStyle="1" w:styleId="13">
    <w:name w:val="标题 3 字符"/>
    <w:basedOn w:val="10"/>
    <w:link w:val="3"/>
    <w:qFormat/>
    <w:uiPriority w:val="0"/>
    <w:rPr>
      <w:b/>
      <w:kern w:val="2"/>
      <w:sz w:val="32"/>
      <w:szCs w:val="24"/>
    </w:rPr>
  </w:style>
  <w:style w:type="character" w:customStyle="1" w:styleId="14">
    <w:name w:val="批注文字 字符"/>
    <w:basedOn w:val="10"/>
    <w:link w:val="5"/>
    <w:uiPriority w:val="0"/>
    <w:rPr>
      <w:kern w:val="2"/>
      <w:sz w:val="21"/>
      <w:szCs w:val="24"/>
    </w:rPr>
  </w:style>
  <w:style w:type="character" w:customStyle="1" w:styleId="15">
    <w:name w:val="批注主题 字符"/>
    <w:basedOn w:val="14"/>
    <w:link w:val="8"/>
    <w:uiPriority w:val="0"/>
    <w:rPr>
      <w:b/>
      <w:bCs/>
      <w:kern w:val="2"/>
      <w:sz w:val="21"/>
      <w:szCs w:val="24"/>
    </w:rPr>
  </w:style>
  <w:style w:type="character" w:customStyle="1" w:styleId="16">
    <w:name w:val="页眉 字符"/>
    <w:basedOn w:val="10"/>
    <w:link w:val="7"/>
    <w:qFormat/>
    <w:uiPriority w:val="0"/>
    <w:rPr>
      <w:kern w:val="2"/>
      <w:sz w:val="18"/>
      <w:szCs w:val="18"/>
    </w:rPr>
  </w:style>
  <w:style w:type="character" w:customStyle="1" w:styleId="17">
    <w:name w:val="页脚 字符"/>
    <w:basedOn w:val="10"/>
    <w:link w:val="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1960</Words>
  <Characters>2063</Characters>
  <Lines>15</Lines>
  <Paragraphs>4</Paragraphs>
  <TotalTime>34</TotalTime>
  <ScaleCrop>false</ScaleCrop>
  <LinksUpToDate>false</LinksUpToDate>
  <CharactersWithSpaces>2063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2024-03-16T10:16:00Z</dcterms:created>
  <dc:creator>特别</dc:creator>
  <cp:lastModifiedBy>李碧莹</cp:lastModifiedBy>
  <dcterms:modified xsi:type="dcterms:W3CDTF">2024-05-23T08:38:24Z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D6937AAB81C24841B78F0814B6908599_11</vt:lpwstr>
  </property>
</Properties>
</file>