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7AF0" w14:textId="77777777" w:rsidR="003B6BF4" w:rsidRPr="003B6BF4" w:rsidRDefault="003B6BF4" w:rsidP="003B6BF4">
      <w:pPr>
        <w:jc w:val="center"/>
        <w:rPr>
          <w:rFonts w:ascii="宋体" w:eastAsia="宋体" w:hAnsi="宋体"/>
        </w:rPr>
      </w:pPr>
      <w:r w:rsidRPr="003B6BF4">
        <w:rPr>
          <w:rFonts w:ascii="宋体" w:eastAsia="宋体" w:hAnsi="宋体"/>
        </w:rPr>
        <w:t>中国建设银行河南省分行2025年度校园招聘公告</w:t>
      </w:r>
    </w:p>
    <w:p w14:paraId="00DBFAF6" w14:textId="77777777" w:rsidR="003B6BF4" w:rsidRPr="003B6BF4" w:rsidRDefault="003B6BF4" w:rsidP="00FE5446">
      <w:pPr>
        <w:ind w:firstLineChars="200" w:firstLine="420"/>
        <w:rPr>
          <w:rFonts w:ascii="宋体" w:eastAsia="宋体" w:hAnsi="宋体"/>
        </w:rPr>
      </w:pPr>
    </w:p>
    <w:p w14:paraId="353DD020" w14:textId="12376F82" w:rsidR="00FE5446" w:rsidRPr="00FE5446" w:rsidRDefault="00FE5446" w:rsidP="00FE5446">
      <w:pPr>
        <w:ind w:firstLineChars="200" w:firstLine="420"/>
        <w:rPr>
          <w:rFonts w:ascii="宋体" w:eastAsia="宋体" w:hAnsi="宋体"/>
        </w:rPr>
      </w:pPr>
      <w:r w:rsidRPr="00FE5446">
        <w:rPr>
          <w:rFonts w:ascii="宋体" w:eastAsia="宋体" w:hAnsi="宋体" w:hint="eastAsia"/>
        </w:rPr>
        <w:t>中国建设银行河南省分行是中国建设银行下辖的省级分行，设有688个营业机构，员工总量1.7万余人，资金实力雄厚、业务品种齐全、服务功能完善，主要业务指标位居省内同业前列。近年来，建行河南省分行主动承担大行责任，履践服务实体经济的初心使命, 全方位服务重大战略和重点领域，积极推进科技金融、绿色金融、普惠金融、养老金融、数字金融“五篇大文章”，在推动中国式现代化建设河南实践的道路上奋力前行。</w:t>
      </w:r>
    </w:p>
    <w:p w14:paraId="1F662163"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为贯彻落实国家“就业优先”战略部署，满足全行战略落地和经营发展的需要，现启动中国建设银行河南省分行2025年度校园招聘。诚挚邀请您与我们共携梦想，追光前行，在新时代中原大地上共同谱写绚丽的篇章！</w:t>
      </w:r>
    </w:p>
    <w:p w14:paraId="2C1B8A90" w14:textId="77777777" w:rsidR="00FE5446" w:rsidRPr="00FE5446" w:rsidRDefault="00FE5446" w:rsidP="00FE5446">
      <w:pPr>
        <w:ind w:firstLineChars="200" w:firstLine="422"/>
        <w:rPr>
          <w:rFonts w:ascii="宋体" w:eastAsia="宋体" w:hAnsi="宋体"/>
        </w:rPr>
      </w:pPr>
      <w:r w:rsidRPr="00FE5446">
        <w:rPr>
          <w:rFonts w:ascii="宋体" w:eastAsia="宋体" w:hAnsi="宋体" w:hint="eastAsia"/>
          <w:b/>
          <w:bCs/>
        </w:rPr>
        <w:t>一、招聘机构及人数</w:t>
      </w:r>
    </w:p>
    <w:p w14:paraId="379F879C"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中国建设银行河南省分行，招聘950人。</w:t>
      </w:r>
    </w:p>
    <w:p w14:paraId="7E224894" w14:textId="77777777" w:rsidR="00FE5446" w:rsidRPr="00FE5446" w:rsidRDefault="00FE5446" w:rsidP="00FE5446">
      <w:pPr>
        <w:ind w:firstLineChars="200" w:firstLine="422"/>
        <w:rPr>
          <w:rFonts w:ascii="宋体" w:eastAsia="宋体" w:hAnsi="宋体"/>
        </w:rPr>
      </w:pPr>
      <w:r w:rsidRPr="00FE5446">
        <w:rPr>
          <w:rFonts w:ascii="宋体" w:eastAsia="宋体" w:hAnsi="宋体" w:hint="eastAsia"/>
          <w:b/>
          <w:bCs/>
        </w:rPr>
        <w:t>二、招聘条件</w:t>
      </w:r>
    </w:p>
    <w:p w14:paraId="04475EF7"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应聘者在符合《中国建设银行境内分支机构2025年度校园招聘公告》中“招聘基本条件”的基础上，还应满足以下要求：</w:t>
      </w:r>
    </w:p>
    <w:p w14:paraId="4112CD52"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（一）境内院校毕业生须具有普通高等院校大学本科（含）及以上学历、学位，且在2024年1月至2025年7月之间毕业，报到时取得国家认可的毕业证和学位证。</w:t>
      </w:r>
    </w:p>
    <w:p w14:paraId="095BA759"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境外院校归国留学生须在2024年1月至2025年7月之间毕业，报到时取得学历（学位）证书，以及国家教育部留学服务中心出具的国外学历学位认证书。</w:t>
      </w:r>
    </w:p>
    <w:p w14:paraId="1C2FABAB"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（二）应聘郑州市城区分支机构和郑州郑港支行城区营业机构的毕业生应具有良好的外语沟通能力，具体要求如下：</w:t>
      </w:r>
    </w:p>
    <w:p w14:paraId="6BD98AA5"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1.须通过国家大学英语四级（CET4）考试（成绩不低于425分），或托业（TOEIC）听读公开考试（成绩不低于630分），或新托福（TOEFL-IBT）考试（成绩不低于75分），或雅思（IELTS）考试（成绩不低于5.5分）。</w:t>
      </w:r>
    </w:p>
    <w:p w14:paraId="13A8DFBE"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2.英语专业毕业生须通过国家英语专业四级考试（成绩不低于60分），其他外语类专业毕业生须通过主修语种的相应水平考试。</w:t>
      </w:r>
    </w:p>
    <w:p w14:paraId="509C42FB" w14:textId="77777777" w:rsidR="00FE5446" w:rsidRPr="00FE5446" w:rsidRDefault="00FE5446" w:rsidP="00FE5446">
      <w:pPr>
        <w:ind w:firstLineChars="200" w:firstLine="422"/>
        <w:rPr>
          <w:rFonts w:ascii="宋体" w:eastAsia="宋体" w:hAnsi="宋体"/>
        </w:rPr>
      </w:pPr>
      <w:r w:rsidRPr="00FE5446">
        <w:rPr>
          <w:rFonts w:ascii="宋体" w:eastAsia="宋体" w:hAnsi="宋体" w:hint="eastAsia"/>
          <w:b/>
          <w:bCs/>
        </w:rPr>
        <w:t>三、招聘岗位及说明</w:t>
      </w:r>
    </w:p>
    <w:p w14:paraId="15C2718D" w14:textId="77777777" w:rsidR="00FE5446" w:rsidRPr="00FE5446" w:rsidRDefault="00FE5446" w:rsidP="00FE5446">
      <w:pPr>
        <w:ind w:firstLineChars="200" w:firstLine="422"/>
        <w:rPr>
          <w:rFonts w:ascii="宋体" w:eastAsia="宋体" w:hAnsi="宋体"/>
        </w:rPr>
      </w:pPr>
      <w:r w:rsidRPr="00FE5446">
        <w:rPr>
          <w:rFonts w:ascii="宋体" w:eastAsia="宋体" w:hAnsi="宋体" w:hint="eastAsia"/>
          <w:b/>
          <w:bCs/>
        </w:rPr>
        <w:t>（一）管理培训生。</w:t>
      </w:r>
      <w:r w:rsidRPr="00FE5446">
        <w:rPr>
          <w:rFonts w:ascii="宋体" w:eastAsia="宋体" w:hAnsi="宋体" w:hint="eastAsia"/>
        </w:rPr>
        <w:t>作为一级分行、二级分支行部门及网点负责人岗位的管理人才储备，在基层进行一定期限的培养锻炼后，根据培养情况，安排在一级分行、二级分支行部门工作，或作为网点负责人的后备人选。管理培训生应毕业于境内外知名院校，并通过大学英语六级（425分以上），或托业（TOEIC）听读公开考试（成绩不低于715分），或新托福（TOEFL-IBT）考试（成绩不低于85分），或雅思（IELTS）考试（成绩不低于6.5分），英语专业毕业生须通过国家英语专业八级考试（成绩不低于60分），其他外语类专业毕业生须通过主修语种的相应水平考试。境内院校毕业生须在2025年1月至7月之间毕业。</w:t>
      </w:r>
    </w:p>
    <w:p w14:paraId="5F8AE3F2" w14:textId="77777777" w:rsidR="00FE5446" w:rsidRPr="00FE5446" w:rsidRDefault="00FE5446" w:rsidP="00FE5446">
      <w:pPr>
        <w:ind w:firstLineChars="200" w:firstLine="422"/>
        <w:rPr>
          <w:rFonts w:ascii="宋体" w:eastAsia="宋体" w:hAnsi="宋体"/>
        </w:rPr>
      </w:pPr>
      <w:r w:rsidRPr="00FE5446">
        <w:rPr>
          <w:rFonts w:ascii="宋体" w:eastAsia="宋体" w:hAnsi="宋体" w:hint="eastAsia"/>
          <w:b/>
          <w:bCs/>
        </w:rPr>
        <w:t>（二）科技类专项人才。</w:t>
      </w:r>
      <w:r w:rsidRPr="00FE5446">
        <w:rPr>
          <w:rFonts w:ascii="宋体" w:eastAsia="宋体" w:hAnsi="宋体" w:hint="eastAsia"/>
        </w:rPr>
        <w:t>主要从事数据挖掘分析、大数据营销、技术研发、系统运营维护等相关工作，重点招收数理统计、计算机、软件工程、通信工程及其他理工类专业毕业生。新员工入职后，有机会安排至分行金融科技部，或总行运营数据中心、金融科技子公司（含各事业群）等机构跟岗学习。</w:t>
      </w:r>
    </w:p>
    <w:p w14:paraId="6E579DD1" w14:textId="77777777" w:rsidR="00FE5446" w:rsidRPr="00FE5446" w:rsidRDefault="00FE5446" w:rsidP="00FE5446">
      <w:pPr>
        <w:ind w:firstLineChars="200" w:firstLine="422"/>
        <w:rPr>
          <w:rFonts w:ascii="宋体" w:eastAsia="宋体" w:hAnsi="宋体"/>
        </w:rPr>
      </w:pPr>
      <w:r w:rsidRPr="00FE5446">
        <w:rPr>
          <w:rFonts w:ascii="宋体" w:eastAsia="宋体" w:hAnsi="宋体" w:hint="eastAsia"/>
          <w:b/>
          <w:bCs/>
        </w:rPr>
        <w:t>（三）综合营销岗。</w:t>
      </w:r>
      <w:r w:rsidRPr="00FE5446">
        <w:rPr>
          <w:rFonts w:ascii="宋体" w:eastAsia="宋体" w:hAnsi="宋体" w:hint="eastAsia"/>
        </w:rPr>
        <w:t>主要从事客户服务、柜面服务及业务营销等工作。新员工入职后，先在基层网点柜员等岗位进行培养锻炼，根据个人表现及工作需要，聘任至营业网点或其他机构相关岗位。</w:t>
      </w:r>
    </w:p>
    <w:p w14:paraId="324E5223" w14:textId="77777777" w:rsidR="00FE5446" w:rsidRPr="00FE5446" w:rsidRDefault="00FE5446" w:rsidP="00FE5446">
      <w:pPr>
        <w:ind w:firstLineChars="200" w:firstLine="422"/>
        <w:rPr>
          <w:rFonts w:ascii="宋体" w:eastAsia="宋体" w:hAnsi="宋体"/>
        </w:rPr>
      </w:pPr>
      <w:r w:rsidRPr="00FE5446">
        <w:rPr>
          <w:rFonts w:ascii="宋体" w:eastAsia="宋体" w:hAnsi="宋体" w:hint="eastAsia"/>
          <w:b/>
          <w:bCs/>
        </w:rPr>
        <w:t>（四）柜面服务岗。</w:t>
      </w:r>
      <w:r w:rsidRPr="00FE5446">
        <w:rPr>
          <w:rFonts w:ascii="宋体" w:eastAsia="宋体" w:hAnsi="宋体" w:hint="eastAsia"/>
        </w:rPr>
        <w:t>主要从事网点柜面服务工作，新员工入职后，在柜面服务岗位上工作不少于3年。</w:t>
      </w:r>
    </w:p>
    <w:p w14:paraId="01B1E242"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根据人才成长规律，着眼于员工长远发展，新员工入职后原则上应在我行基层岗位工作</w:t>
      </w:r>
      <w:r w:rsidRPr="00FE5446">
        <w:rPr>
          <w:rFonts w:ascii="宋体" w:eastAsia="宋体" w:hAnsi="宋体" w:hint="eastAsia"/>
        </w:rPr>
        <w:lastRenderedPageBreak/>
        <w:t>两年以上，科技类专项人才可根据实际情况实施差异化培养。</w:t>
      </w:r>
    </w:p>
    <w:p w14:paraId="2041B3C7" w14:textId="77777777" w:rsidR="00FE5446" w:rsidRPr="00FE5446" w:rsidRDefault="00FE5446" w:rsidP="00FE5446">
      <w:pPr>
        <w:ind w:firstLineChars="200" w:firstLine="422"/>
        <w:rPr>
          <w:rFonts w:ascii="宋体" w:eastAsia="宋体" w:hAnsi="宋体"/>
        </w:rPr>
      </w:pPr>
      <w:r w:rsidRPr="00FE5446">
        <w:rPr>
          <w:rFonts w:ascii="宋体" w:eastAsia="宋体" w:hAnsi="宋体" w:hint="eastAsia"/>
          <w:b/>
          <w:bCs/>
        </w:rPr>
        <w:t>四、工作地点</w:t>
      </w:r>
    </w:p>
    <w:p w14:paraId="139A9CCF"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河南省内各地市，包括郑州、洛阳、许昌、鹤壁、安阳、驻马店、新乡、濮阳、周口、开封、焦作、平顶山、南阳、商丘、三门峡、漯河、信阳及所辖县（市），济源。</w:t>
      </w:r>
    </w:p>
    <w:p w14:paraId="2D7E6E91" w14:textId="77777777" w:rsidR="00FE5446" w:rsidRPr="00FE5446" w:rsidRDefault="00FE5446" w:rsidP="00FE5446">
      <w:pPr>
        <w:ind w:firstLineChars="200" w:firstLine="422"/>
        <w:rPr>
          <w:rFonts w:ascii="宋体" w:eastAsia="宋体" w:hAnsi="宋体"/>
        </w:rPr>
      </w:pPr>
      <w:r w:rsidRPr="00FE5446">
        <w:rPr>
          <w:rFonts w:ascii="宋体" w:eastAsia="宋体" w:hAnsi="宋体" w:hint="eastAsia"/>
          <w:b/>
          <w:bCs/>
        </w:rPr>
        <w:t>五、招聘程序</w:t>
      </w:r>
    </w:p>
    <w:p w14:paraId="66648172"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包括报名、初选、笔试、面试、体检和录用等环节。</w:t>
      </w:r>
    </w:p>
    <w:p w14:paraId="38C6EB46"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（一）报名。本次招聘分为官网报名和移动端报名两种方式，具体说明如下：</w:t>
      </w:r>
    </w:p>
    <w:p w14:paraId="423CB5BF"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1.官网报名。应聘者可以直接登录我行官方网站“诚聘英才”频道(http://job.ccb.com)并按要求进行注册、报名。</w:t>
      </w:r>
    </w:p>
    <w:p w14:paraId="2E1527A5"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2.移动端报名。关注“中国建设银行人才招聘”公众号，通过公众号底部“我要应聘”入口进行报名。</w:t>
      </w:r>
    </w:p>
    <w:p w14:paraId="7C9EB4D0"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每位应聘者最多可填报两个志愿，在报名截止日之前可修改两次志愿，调整志愿顺序也视为一次修改。请根据招聘需求及个人情况选择志愿。志愿选择及顺序非常重要，请慎重考虑。报名截止时间为</w:t>
      </w:r>
      <w:r w:rsidRPr="00FE5446">
        <w:rPr>
          <w:rFonts w:ascii="宋体" w:eastAsia="宋体" w:hAnsi="宋体" w:hint="eastAsia"/>
          <w:b/>
          <w:bCs/>
        </w:rPr>
        <w:t>2024年10月18日24点（北京时间）</w:t>
      </w:r>
      <w:r w:rsidRPr="00FE5446">
        <w:rPr>
          <w:rFonts w:ascii="宋体" w:eastAsia="宋体" w:hAnsi="宋体" w:hint="eastAsia"/>
        </w:rPr>
        <w:t>。</w:t>
      </w:r>
    </w:p>
    <w:p w14:paraId="6F8B8187"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（二）初选。我行将对应聘者进行初选，并确定参加笔试人员名单。</w:t>
      </w:r>
    </w:p>
    <w:p w14:paraId="55F4FC85"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（三）笔试。初选通过人员将参加我行统一组织的笔试。笔试拟采取线下方式，初步定于2024年11月上旬举行，具体时间以笔试通知为准。</w:t>
      </w:r>
      <w:r w:rsidRPr="00FE5446">
        <w:rPr>
          <w:rFonts w:ascii="宋体" w:eastAsia="宋体" w:hAnsi="宋体" w:hint="eastAsia"/>
          <w:b/>
          <w:bCs/>
        </w:rPr>
        <w:t>报名过程中，应聘者需填写笔试城市、科目意向，填写内容仅代表应聘者的笔试申请意向，并不代表已获得我行笔试资格，获得笔试资格的应聘者将收到我行发送的笔试通知。笔试城市、科目意向在报名截止后不可更改，届时我行将根据应聘者在报名时选择的笔试城市、科目进行笔试安排。</w:t>
      </w:r>
    </w:p>
    <w:p w14:paraId="32886A7C"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本次招聘笔试在全国64个城市同时进行，笔试城市包括：北京市、天津市、石家庄市、秦皇岛市、保定市、廊坊市、太原市、晋中市、呼和浩特市、包头市、沈阳市、大连市、锦州市、长春市、吉林市、哈尔滨市、大庆市、上海市、南京市、徐州市、常州市、苏州市、镇江市、杭州市、宁波市、温州市、嘉兴市、金华市、合肥市、蚌埠市、福州市、厦门市、泉州市、南昌市、赣州市、济南市、青岛市、烟台市、泰安市、郑州市、开封市、洛阳市、武汉市、荆州市、长沙市、广州市、深圳市、珠海市、南宁市、桂林市、海口市、重庆市、成都市、绵阳市、贵阳市、昆明市、拉萨市、西安市、咸阳市、兰州市、西宁市、银川市、乌鲁木齐市、石河子市。</w:t>
      </w:r>
    </w:p>
    <w:p w14:paraId="3669EDAA"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本次招聘笔试分为综合类和信息技术类两个科目，主要考察应聘者的专业知识、职业能力和外语水平。其中，综合类笔试考察的专业知识涉及经济学、财政金融学、货币银行学、会计学、法律、营销、管理、数理统计、信息技术等方面；信息技术类笔试考察的专业知识涉及计算机网络、操作系统、软件工程、信息安全、设计模式、数据结构与算法、开发语言语法、数据库（语法）等方面。申请科技类专项人才岗位的应聘者，笔试科目请选择“信息技术类”；申请其他岗位的应聘者可在综合评估自身知识储备后任意选择一个笔试科目。</w:t>
      </w:r>
    </w:p>
    <w:p w14:paraId="18CF6BB3"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本次招聘仅进行一场笔试，因此应聘者一、二志愿选择的笔试城市、笔试科目应相同，笔试成绩将在一、二志愿中通用。</w:t>
      </w:r>
    </w:p>
    <w:p w14:paraId="68637CCE"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（四）面试和体检。我行将组织笔试通过人员面试和体检。</w:t>
      </w:r>
    </w:p>
    <w:p w14:paraId="4BB7CF50"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（五）录用。我行将择优录用应聘者。</w:t>
      </w:r>
    </w:p>
    <w:p w14:paraId="65992027" w14:textId="77777777" w:rsidR="00FE5446" w:rsidRPr="00FE5446" w:rsidRDefault="00FE5446" w:rsidP="00FE5446">
      <w:pPr>
        <w:ind w:firstLineChars="200" w:firstLine="422"/>
        <w:rPr>
          <w:rFonts w:ascii="宋体" w:eastAsia="宋体" w:hAnsi="宋体"/>
        </w:rPr>
      </w:pPr>
      <w:r w:rsidRPr="00FE5446">
        <w:rPr>
          <w:rFonts w:ascii="宋体" w:eastAsia="宋体" w:hAnsi="宋体" w:hint="eastAsia"/>
          <w:b/>
          <w:bCs/>
        </w:rPr>
        <w:t>六、相关说明</w:t>
      </w:r>
    </w:p>
    <w:p w14:paraId="3E736E2E"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一）应聘者需对其提供的应聘资料真实性负责。应聘者进入后续招聘环节不代表其已通过资质核验，我行有权在任意招聘环节核验应聘资料，如与事实不符，我行有权取消其笔试、面试和录用资格，由此导致的后果由应聘者自行承担。</w:t>
      </w:r>
    </w:p>
    <w:p w14:paraId="6D56B7C5"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（二）招聘期间，我行将通过网站招聘系统提示、电子邮件等方式与应聘者联系，请保持通信畅通。</w:t>
      </w:r>
    </w:p>
    <w:p w14:paraId="32D4F156"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lastRenderedPageBreak/>
        <w:t>（三）中国建设银行有权根据岗位需求变化及报名情况等因素，调整、取消或终止个别岗位的招聘工作，并对本次招聘享有最终解释权。</w:t>
      </w:r>
    </w:p>
    <w:p w14:paraId="2E3B31F5" w14:textId="77777777" w:rsidR="00FE5446" w:rsidRPr="00FE5446" w:rsidRDefault="00FE5446" w:rsidP="00FE5446">
      <w:pPr>
        <w:ind w:firstLineChars="200" w:firstLine="422"/>
        <w:rPr>
          <w:rFonts w:ascii="宋体" w:eastAsia="宋体" w:hAnsi="宋体"/>
        </w:rPr>
      </w:pPr>
      <w:r w:rsidRPr="00FE5446">
        <w:rPr>
          <w:rFonts w:ascii="宋体" w:eastAsia="宋体" w:hAnsi="宋体" w:hint="eastAsia"/>
          <w:b/>
          <w:bCs/>
        </w:rPr>
        <w:t>七、联系方式</w:t>
      </w:r>
    </w:p>
    <w:p w14:paraId="2FF842F2"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电子邮箱：zhaopin.ha@ccb.com</w:t>
      </w:r>
    </w:p>
    <w:p w14:paraId="622D0791"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招聘专线：95533，通过智能语音导航说出关键字“招聘咨询”，语音识别后可直接接入至招聘专线。</w:t>
      </w:r>
    </w:p>
    <w:p w14:paraId="748834B7"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 </w:t>
      </w:r>
    </w:p>
    <w:p w14:paraId="285B5807" w14:textId="77777777" w:rsidR="00FE5446" w:rsidRPr="00FE5446" w:rsidRDefault="00FE5446" w:rsidP="00FE5446">
      <w:pPr>
        <w:ind w:firstLineChars="200" w:firstLine="420"/>
        <w:rPr>
          <w:rFonts w:ascii="宋体" w:eastAsia="宋体" w:hAnsi="宋体"/>
        </w:rPr>
      </w:pPr>
      <w:r w:rsidRPr="00FE5446">
        <w:rPr>
          <w:rFonts w:ascii="宋体" w:eastAsia="宋体" w:hAnsi="宋体" w:hint="eastAsia"/>
        </w:rPr>
        <w:t>欢迎关注“中国建设银行人才招聘”公众号，及时获取我行最新招聘动态！ </w:t>
      </w:r>
    </w:p>
    <w:p w14:paraId="36AA63D0" w14:textId="77777777" w:rsidR="00FE5446" w:rsidRDefault="00FE5446" w:rsidP="00FE5446">
      <w:pPr>
        <w:ind w:firstLineChars="200" w:firstLine="420"/>
        <w:rPr>
          <w:rFonts w:ascii="宋体" w:eastAsia="宋体" w:hAnsi="宋体"/>
        </w:rPr>
      </w:pPr>
    </w:p>
    <w:p w14:paraId="44A0826F" w14:textId="0353888E" w:rsidR="00FE5446" w:rsidRPr="00FE5446" w:rsidRDefault="00FE5446" w:rsidP="00FE5446">
      <w:pPr>
        <w:ind w:firstLineChars="1800" w:firstLine="3780"/>
        <w:rPr>
          <w:rFonts w:ascii="宋体" w:eastAsia="宋体" w:hAnsi="宋体"/>
        </w:rPr>
      </w:pPr>
      <w:r w:rsidRPr="00FE5446">
        <w:rPr>
          <w:rFonts w:ascii="宋体" w:eastAsia="宋体" w:hAnsi="宋体" w:hint="eastAsia"/>
        </w:rPr>
        <w:t>中国建设银行股份有限公司河南省分行</w:t>
      </w:r>
    </w:p>
    <w:p w14:paraId="5CB8A4C7" w14:textId="41C3ED32" w:rsidR="00FE5446" w:rsidRPr="00FE5446" w:rsidRDefault="00FE5446" w:rsidP="00FE5446">
      <w:pPr>
        <w:ind w:firstLineChars="2300" w:firstLine="4830"/>
        <w:rPr>
          <w:rFonts w:ascii="宋体" w:eastAsia="宋体" w:hAnsi="宋体"/>
        </w:rPr>
      </w:pPr>
      <w:r w:rsidRPr="00FE5446">
        <w:rPr>
          <w:rFonts w:ascii="宋体" w:eastAsia="宋体" w:hAnsi="宋体" w:hint="eastAsia"/>
        </w:rPr>
        <w:t>2024年9月</w:t>
      </w:r>
      <w:r>
        <w:rPr>
          <w:rFonts w:ascii="宋体" w:eastAsia="宋体" w:hAnsi="宋体" w:hint="eastAsia"/>
        </w:rPr>
        <w:t>2</w:t>
      </w:r>
      <w:r w:rsidRPr="00FE5446">
        <w:rPr>
          <w:rFonts w:ascii="宋体" w:eastAsia="宋体" w:hAnsi="宋体" w:hint="eastAsia"/>
        </w:rPr>
        <w:t>6日</w:t>
      </w:r>
    </w:p>
    <w:p w14:paraId="772E5EEB" w14:textId="77777777" w:rsidR="00D4431E" w:rsidRPr="00FE5446" w:rsidRDefault="00D4431E" w:rsidP="00FE5446">
      <w:pPr>
        <w:ind w:firstLineChars="200" w:firstLine="420"/>
        <w:rPr>
          <w:rFonts w:ascii="宋体" w:eastAsia="宋体" w:hAnsi="宋体" w:hint="eastAsia"/>
        </w:rPr>
      </w:pPr>
    </w:p>
    <w:sectPr w:rsidR="00D4431E" w:rsidRPr="00FE5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09"/>
    <w:rsid w:val="003B6BF4"/>
    <w:rsid w:val="00A425EF"/>
    <w:rsid w:val="00D4431E"/>
    <w:rsid w:val="00FB1109"/>
    <w:rsid w:val="00FE5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9DFA"/>
  <w15:chartTrackingRefBased/>
  <w15:docId w15:val="{C739AF99-BDF7-40A5-937E-4D07C38F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97471">
      <w:bodyDiv w:val="1"/>
      <w:marLeft w:val="0"/>
      <w:marRight w:val="0"/>
      <w:marTop w:val="0"/>
      <w:marBottom w:val="0"/>
      <w:divBdr>
        <w:top w:val="none" w:sz="0" w:space="0" w:color="auto"/>
        <w:left w:val="none" w:sz="0" w:space="0" w:color="auto"/>
        <w:bottom w:val="none" w:sz="0" w:space="0" w:color="auto"/>
        <w:right w:val="none" w:sz="0" w:space="0" w:color="auto"/>
      </w:divBdr>
    </w:div>
    <w:div w:id="479350650">
      <w:bodyDiv w:val="1"/>
      <w:marLeft w:val="0"/>
      <w:marRight w:val="0"/>
      <w:marTop w:val="0"/>
      <w:marBottom w:val="0"/>
      <w:divBdr>
        <w:top w:val="none" w:sz="0" w:space="0" w:color="auto"/>
        <w:left w:val="none" w:sz="0" w:space="0" w:color="auto"/>
        <w:bottom w:val="none" w:sz="0" w:space="0" w:color="auto"/>
        <w:right w:val="none" w:sz="0" w:space="0" w:color="auto"/>
      </w:divBdr>
    </w:div>
    <w:div w:id="622343018">
      <w:bodyDiv w:val="1"/>
      <w:marLeft w:val="0"/>
      <w:marRight w:val="0"/>
      <w:marTop w:val="0"/>
      <w:marBottom w:val="0"/>
      <w:divBdr>
        <w:top w:val="none" w:sz="0" w:space="0" w:color="auto"/>
        <w:left w:val="none" w:sz="0" w:space="0" w:color="auto"/>
        <w:bottom w:val="none" w:sz="0" w:space="0" w:color="auto"/>
        <w:right w:val="none" w:sz="0" w:space="0" w:color="auto"/>
      </w:divBdr>
    </w:div>
    <w:div w:id="13206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 马</dc:creator>
  <cp:keywords/>
  <dc:description/>
  <cp:lastModifiedBy>晶 马</cp:lastModifiedBy>
  <cp:revision>3</cp:revision>
  <dcterms:created xsi:type="dcterms:W3CDTF">2024-09-26T07:37:00Z</dcterms:created>
  <dcterms:modified xsi:type="dcterms:W3CDTF">2024-09-26T07:44:00Z</dcterms:modified>
</cp:coreProperties>
</file>