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B5D5" w14:textId="04117357" w:rsidR="00751929" w:rsidRPr="00AD0C71" w:rsidRDefault="00AD0C71" w:rsidP="00AD0C71">
      <w:pPr>
        <w:spacing w:line="580" w:lineRule="exact"/>
        <w:rPr>
          <w:rFonts w:ascii="黑体" w:eastAsia="黑体" w:hAnsi="黑体" w:cs="微软雅黑"/>
          <w:bCs/>
          <w:sz w:val="32"/>
          <w:szCs w:val="32"/>
        </w:rPr>
      </w:pPr>
      <w:r w:rsidRPr="00AD0C71">
        <w:rPr>
          <w:rFonts w:ascii="黑体" w:eastAsia="黑体" w:hAnsi="黑体" w:cs="微软雅黑" w:hint="eastAsia"/>
          <w:bCs/>
          <w:sz w:val="32"/>
          <w:szCs w:val="32"/>
        </w:rPr>
        <w:t>附件2</w:t>
      </w:r>
    </w:p>
    <w:p w14:paraId="480FD7E7" w14:textId="72A0C174" w:rsidR="00AD0C71" w:rsidRPr="00AD0C71" w:rsidRDefault="00AD0C71" w:rsidP="00AD0C71">
      <w:pPr>
        <w:widowControl/>
        <w:spacing w:line="58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黑体" w:cs="黑体"/>
          <w:kern w:val="0"/>
          <w:sz w:val="44"/>
          <w:szCs w:val="44"/>
          <w:u w:val="single"/>
        </w:rPr>
        <w:t xml:space="preserve">      </w:t>
      </w:r>
      <w:r w:rsidRPr="00AD0C71">
        <w:rPr>
          <w:rFonts w:ascii="方正小标宋简体" w:eastAsia="方正小标宋简体" w:hAnsi="黑体" w:cs="黑体" w:hint="eastAsia"/>
          <w:kern w:val="0"/>
          <w:sz w:val="44"/>
          <w:szCs w:val="44"/>
        </w:rPr>
        <w:t>无权限车辆（人员）临时进校审批表</w:t>
      </w:r>
    </w:p>
    <w:p w14:paraId="22DA886B" w14:textId="3C684A23" w:rsidR="00AD0C71" w:rsidRPr="00AD0C71" w:rsidRDefault="00AD0C71" w:rsidP="00AD0C71">
      <w:pPr>
        <w:widowControl/>
        <w:spacing w:line="580" w:lineRule="exact"/>
        <w:jc w:val="center"/>
        <w:rPr>
          <w:rFonts w:ascii="楷体_GB2312" w:eastAsia="楷体_GB2312" w:hAnsi="黑体" w:cs="仿宋"/>
          <w:kern w:val="0"/>
          <w:sz w:val="32"/>
          <w:szCs w:val="32"/>
        </w:rPr>
      </w:pPr>
      <w:r w:rsidRPr="00AD0C71">
        <w:rPr>
          <w:rFonts w:ascii="楷体_GB2312" w:eastAsia="楷体_GB2312" w:hAnsi="黑体" w:cs="仿宋" w:hint="eastAsia"/>
          <w:kern w:val="0"/>
          <w:sz w:val="32"/>
          <w:szCs w:val="32"/>
        </w:rPr>
        <w:t>（</w:t>
      </w:r>
      <w:r w:rsidR="001A4752">
        <w:rPr>
          <w:rFonts w:ascii="楷体_GB2312" w:eastAsia="楷体_GB2312" w:hAnsi="黑体" w:cs="仿宋" w:hint="eastAsia"/>
          <w:kern w:val="0"/>
          <w:sz w:val="32"/>
          <w:szCs w:val="32"/>
        </w:rPr>
        <w:t>文件名和页内第一行</w:t>
      </w:r>
      <w:r w:rsidR="00386549">
        <w:rPr>
          <w:rFonts w:ascii="楷体_GB2312" w:eastAsia="楷体_GB2312" w:hAnsi="黑体" w:cs="仿宋" w:hint="eastAsia"/>
          <w:kern w:val="0"/>
          <w:sz w:val="32"/>
          <w:szCs w:val="32"/>
        </w:rPr>
        <w:t>横线位置</w:t>
      </w:r>
      <w:r w:rsidR="00295E7A">
        <w:rPr>
          <w:rFonts w:ascii="楷体_GB2312" w:eastAsia="楷体_GB2312" w:hAnsi="黑体" w:cs="仿宋" w:hint="eastAsia"/>
          <w:kern w:val="0"/>
          <w:sz w:val="32"/>
          <w:szCs w:val="32"/>
        </w:rPr>
        <w:t>请填写招聘企业名称</w:t>
      </w:r>
      <w:r w:rsidRPr="00AD0C71">
        <w:rPr>
          <w:rFonts w:ascii="楷体_GB2312" w:eastAsia="楷体_GB2312" w:hAnsi="黑体" w:cs="仿宋" w:hint="eastAsia"/>
          <w:kern w:val="0"/>
          <w:sz w:val="32"/>
          <w:szCs w:val="32"/>
        </w:rPr>
        <w:t>）</w:t>
      </w:r>
    </w:p>
    <w:p w14:paraId="0877C98A" w14:textId="77777777" w:rsidR="00AD0C71" w:rsidRDefault="00AD0C71" w:rsidP="00AD0C71">
      <w:pPr>
        <w:widowControl/>
        <w:jc w:val="left"/>
        <w:rPr>
          <w:rFonts w:ascii="仿宋_GB2312" w:eastAsia="仿宋_GB2312" w:hAnsi="仿宋" w:cs="微软雅黑"/>
          <w:bCs/>
          <w:sz w:val="32"/>
          <w:szCs w:val="32"/>
        </w:rPr>
      </w:pPr>
    </w:p>
    <w:p w14:paraId="3BBE6F7D" w14:textId="77777777" w:rsidR="00AD0C71" w:rsidRPr="00AD0C71" w:rsidRDefault="00AD0C71" w:rsidP="00AD0C71">
      <w:pPr>
        <w:widowControl/>
        <w:jc w:val="left"/>
        <w:rPr>
          <w:rFonts w:ascii="黑体" w:eastAsia="黑体" w:hAnsi="黑体" w:cs="仿宋"/>
          <w:kern w:val="0"/>
          <w:sz w:val="24"/>
          <w:szCs w:val="24"/>
        </w:rPr>
      </w:pPr>
      <w:r w:rsidRPr="00AD0C71">
        <w:rPr>
          <w:rFonts w:ascii="黑体" w:eastAsia="黑体" w:hAnsi="黑体" w:cs="仿宋" w:hint="eastAsia"/>
          <w:kern w:val="0"/>
          <w:sz w:val="24"/>
          <w:szCs w:val="24"/>
        </w:rPr>
        <w:t>安全保卫工作专班：</w:t>
      </w:r>
      <w:r w:rsidRPr="00AD0C71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        </w:t>
      </w:r>
      <w:r w:rsidRPr="00AD0C71">
        <w:rPr>
          <w:rFonts w:ascii="黑体" w:eastAsia="黑体" w:hAnsi="黑体" w:cs="仿宋" w:hint="eastAsia"/>
          <w:kern w:val="0"/>
          <w:sz w:val="24"/>
          <w:szCs w:val="24"/>
        </w:rPr>
        <w:t xml:space="preserve">   </w:t>
      </w:r>
      <w:bookmarkStart w:id="0" w:name="_Hlk40268044"/>
      <w:r w:rsidRPr="00AD0C71">
        <w:rPr>
          <w:rFonts w:ascii="黑体" w:eastAsia="黑体" w:hAnsi="黑体" w:cs="仿宋" w:hint="eastAsia"/>
          <w:kern w:val="0"/>
          <w:sz w:val="24"/>
          <w:szCs w:val="24"/>
        </w:rPr>
        <w:t xml:space="preserve">  </w:t>
      </w:r>
    </w:p>
    <w:tbl>
      <w:tblPr>
        <w:tblStyle w:val="ab"/>
        <w:tblpPr w:leftFromText="180" w:rightFromText="180" w:vertAnchor="text" w:horzAnchor="page" w:tblpXSpec="center" w:tblpY="247"/>
        <w:tblOverlap w:val="never"/>
        <w:tblW w:w="10561" w:type="dxa"/>
        <w:tblLook w:val="04A0" w:firstRow="1" w:lastRow="0" w:firstColumn="1" w:lastColumn="0" w:noHBand="0" w:noVBand="1"/>
      </w:tblPr>
      <w:tblGrid>
        <w:gridCol w:w="1358"/>
        <w:gridCol w:w="1020"/>
        <w:gridCol w:w="1509"/>
        <w:gridCol w:w="1092"/>
        <w:gridCol w:w="1056"/>
        <w:gridCol w:w="905"/>
        <w:gridCol w:w="754"/>
        <w:gridCol w:w="1472"/>
        <w:gridCol w:w="1395"/>
      </w:tblGrid>
      <w:tr w:rsidR="00AD0C71" w:rsidRPr="00AD0C71" w14:paraId="45BE79F0" w14:textId="77777777" w:rsidTr="00AD0C71">
        <w:trPr>
          <w:trHeight w:val="49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A0D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姓　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DD1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车牌号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480" w14:textId="1AA94A48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proofErr w:type="gramStart"/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居郑天数</w:t>
            </w:r>
            <w:proofErr w:type="gramEnd"/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是否超过14天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9CB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身体</w:t>
            </w:r>
          </w:p>
          <w:p w14:paraId="7C11BBAC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7E6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进校</w:t>
            </w:r>
          </w:p>
          <w:p w14:paraId="3D8B0A7B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事由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80D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进校</w:t>
            </w:r>
          </w:p>
          <w:p w14:paraId="085C0C9F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时间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7B1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所进</w:t>
            </w:r>
          </w:p>
          <w:p w14:paraId="5F972986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校区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CEB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身份证号</w:t>
            </w:r>
          </w:p>
          <w:p w14:paraId="1B2DDB26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或工号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0A3C" w14:textId="77777777" w:rsidR="00AD0C71" w:rsidRPr="00AD0C71" w:rsidRDefault="00AD0C71" w:rsidP="00AD0C71">
            <w:pPr>
              <w:widowControl/>
              <w:jc w:val="center"/>
              <w:rPr>
                <w:rFonts w:ascii="黑体" w:eastAsia="黑体" w:hAnsi="黑体" w:cs="仿宋"/>
                <w:kern w:val="0"/>
                <w:szCs w:val="21"/>
              </w:rPr>
            </w:pPr>
            <w:r w:rsidRPr="00AD0C71">
              <w:rPr>
                <w:rFonts w:ascii="黑体" w:eastAsia="黑体" w:hAnsi="黑体" w:cs="仿宋" w:hint="eastAsia"/>
                <w:kern w:val="0"/>
                <w:szCs w:val="21"/>
              </w:rPr>
              <w:t>电话号码</w:t>
            </w:r>
          </w:p>
        </w:tc>
      </w:tr>
      <w:tr w:rsidR="00AD0C71" w:rsidRPr="00AD0C71" w14:paraId="5049D7E5" w14:textId="77777777" w:rsidTr="00AD0C71">
        <w:trPr>
          <w:trHeight w:val="6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35F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C6A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498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F40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509D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39A7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925C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ECB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6C0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</w:tr>
      <w:tr w:rsidR="00AD0C71" w:rsidRPr="00AD0C71" w14:paraId="47B1F62D" w14:textId="77777777" w:rsidTr="00AD0C71">
        <w:trPr>
          <w:trHeight w:val="7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55B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3BD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823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7EF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20E8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5040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99DA2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FC1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7B59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</w:tr>
      <w:tr w:rsidR="00AD0C71" w:rsidRPr="00AD0C71" w14:paraId="5BD9EDB8" w14:textId="77777777" w:rsidTr="00AD0C71">
        <w:trPr>
          <w:trHeight w:val="7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E51B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FE99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97E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C4E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CBC2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088C6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FB8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2CE0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6EB5" w14:textId="77777777" w:rsidR="00AD0C71" w:rsidRPr="00AD0C71" w:rsidRDefault="00AD0C71" w:rsidP="00AD0C71">
            <w:pPr>
              <w:jc w:val="center"/>
              <w:rPr>
                <w:rFonts w:ascii="楷体" w:eastAsia="楷体" w:hAnsi="楷体" w:cs="楷体"/>
                <w:kern w:val="0"/>
                <w:sz w:val="22"/>
              </w:rPr>
            </w:pPr>
          </w:p>
        </w:tc>
      </w:tr>
      <w:bookmarkEnd w:id="0"/>
    </w:tbl>
    <w:p w14:paraId="767B724B" w14:textId="77777777" w:rsidR="00AD0C71" w:rsidRDefault="00AD0C71" w:rsidP="00AD0C71">
      <w:pPr>
        <w:widowControl/>
        <w:snapToGrid w:val="0"/>
        <w:spacing w:line="360" w:lineRule="auto"/>
        <w:jc w:val="left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</w:p>
    <w:p w14:paraId="4F5C8BF3" w14:textId="77777777" w:rsidR="00AD0C71" w:rsidRPr="00AD0C71" w:rsidRDefault="00AD0C71" w:rsidP="00AD0C71">
      <w:pPr>
        <w:widowControl/>
        <w:snapToGrid w:val="0"/>
        <w:spacing w:line="360" w:lineRule="auto"/>
        <w:jc w:val="left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proofErr w:type="gramStart"/>
      <w:r w:rsidRPr="00AD0C71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居郑没有</w:t>
      </w:r>
      <w:proofErr w:type="gramEnd"/>
      <w:r w:rsidRPr="00AD0C71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 xml:space="preserve">超过14天，部门查验的活动轨迹和健康情况说明：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*  *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  </w:t>
      </w:r>
      <w:r w:rsidRPr="00AD0C71"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    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</w:t>
      </w:r>
      <w:r w:rsidRPr="00AD0C71">
        <w:rPr>
          <w:rFonts w:ascii="仿宋_GB2312" w:eastAsia="仿宋_GB2312" w:hAnsi="仿宋" w:cs="仿宋" w:hint="eastAsia"/>
          <w:b/>
          <w:bCs/>
          <w:kern w:val="0"/>
          <w:sz w:val="28"/>
          <w:szCs w:val="28"/>
          <w:u w:val="single"/>
        </w:rPr>
        <w:t xml:space="preserve">    </w:t>
      </w:r>
      <w:r w:rsidRPr="00AD0C71"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 xml:space="preserve">    </w:t>
      </w:r>
    </w:p>
    <w:p w14:paraId="3E3A589E" w14:textId="77777777" w:rsidR="00AD0C71" w:rsidRDefault="00AD0C71" w:rsidP="00AD0C71">
      <w:pPr>
        <w:widowControl/>
        <w:snapToGrid w:val="0"/>
        <w:spacing w:line="360" w:lineRule="exact"/>
        <w:jc w:val="left"/>
        <w:rPr>
          <w:rFonts w:ascii="仿宋_GB2312" w:eastAsia="仿宋_GB2312" w:hAnsi="仿宋" w:cs="仿宋"/>
          <w:b/>
          <w:bCs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b/>
          <w:bCs/>
          <w:kern w:val="0"/>
          <w:sz w:val="24"/>
          <w:szCs w:val="24"/>
        </w:rPr>
        <w:t>备注：</w:t>
      </w:r>
    </w:p>
    <w:p w14:paraId="25F20992" w14:textId="5F6671C0" w:rsidR="00AD0C71" w:rsidRPr="00AD0C71" w:rsidRDefault="00AD0C71" w:rsidP="00AD0C71">
      <w:pPr>
        <w:widowControl/>
        <w:snapToGrid w:val="0"/>
        <w:spacing w:line="360" w:lineRule="exact"/>
        <w:ind w:firstLineChars="200" w:firstLine="480"/>
        <w:jc w:val="left"/>
        <w:rPr>
          <w:rFonts w:ascii="仿宋_GB2312" w:eastAsia="仿宋_GB2312" w:hAnsi="仿宋" w:cs="仿宋"/>
          <w:b/>
          <w:bCs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1</w:t>
      </w:r>
      <w:r w:rsidRPr="00AD0C71">
        <w:rPr>
          <w:rFonts w:ascii="仿宋_GB2312" w:eastAsia="仿宋_GB2312" w:hAnsi="仿宋" w:cs="仿宋"/>
          <w:bCs/>
          <w:kern w:val="0"/>
          <w:sz w:val="24"/>
          <w:szCs w:val="24"/>
        </w:rPr>
        <w:t>.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中高风险地区</w:t>
      </w:r>
      <w:proofErr w:type="gramStart"/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居郑不</w:t>
      </w:r>
      <w:proofErr w:type="gramEnd"/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超过14天者禁止进校（疫区界定的标准以提交申请时政府发布的信息为准）；</w:t>
      </w:r>
    </w:p>
    <w:p w14:paraId="5165DC10" w14:textId="77777777" w:rsidR="00AD0C71" w:rsidRPr="00AD0C71" w:rsidRDefault="00AD0C71" w:rsidP="00AD0C71">
      <w:pPr>
        <w:widowControl/>
        <w:spacing w:line="360" w:lineRule="exact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</w:t>
      </w:r>
      <w:r w:rsidRPr="00AD0C71">
        <w:rPr>
          <w:rFonts w:ascii="仿宋_GB2312" w:eastAsia="仿宋_GB2312" w:hAnsi="仿宋" w:cs="仿宋"/>
          <w:kern w:val="0"/>
          <w:sz w:val="24"/>
          <w:szCs w:val="24"/>
        </w:rPr>
        <w:t xml:space="preserve">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2.低风险</w:t>
      </w:r>
      <w:proofErr w:type="gramStart"/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居郑不</w:t>
      </w:r>
      <w:proofErr w:type="gramEnd"/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超过14天人员，部门需留存申请人健康依据（如</w:t>
      </w:r>
      <w:proofErr w:type="gramStart"/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健康绿码</w:t>
      </w:r>
      <w:proofErr w:type="gramEnd"/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）；  </w:t>
      </w:r>
    </w:p>
    <w:p w14:paraId="4BB82A3A" w14:textId="77777777" w:rsidR="00AD0C71" w:rsidRPr="00AD0C71" w:rsidRDefault="00AD0C71" w:rsidP="00AD0C71">
      <w:pPr>
        <w:widowControl/>
        <w:spacing w:line="360" w:lineRule="exact"/>
        <w:ind w:firstLineChars="200" w:firstLine="482"/>
        <w:jc w:val="left"/>
        <w:rPr>
          <w:rFonts w:ascii="仿宋_GB2312" w:eastAsia="仿宋_GB2312" w:hAnsi="仿宋" w:cs="仿宋"/>
          <w:b/>
          <w:bCs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b/>
          <w:bCs/>
          <w:kern w:val="0"/>
          <w:sz w:val="24"/>
          <w:szCs w:val="24"/>
        </w:rPr>
        <w:t>3.龙湖校区外来车辆仅从西大门社会车辆通道进出；</w:t>
      </w:r>
    </w:p>
    <w:p w14:paraId="7338D9CB" w14:textId="77777777" w:rsidR="00AD0C71" w:rsidRPr="00AD0C71" w:rsidRDefault="00AD0C71" w:rsidP="00AD0C71">
      <w:pPr>
        <w:widowControl/>
        <w:spacing w:line="360" w:lineRule="exact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4.临时进校申请时间原则上每次不超过2天；   </w:t>
      </w:r>
    </w:p>
    <w:p w14:paraId="67084212" w14:textId="77777777" w:rsidR="00AD0C71" w:rsidRPr="00AD0C71" w:rsidRDefault="00AD0C71" w:rsidP="00AD0C71">
      <w:pPr>
        <w:widowControl/>
        <w:spacing w:line="360" w:lineRule="exact"/>
        <w:ind w:rightChars="-100" w:right="-210"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5.科研合作以及项目施工人员、设备保养维修人员进校每次申请时间不超过一周；  </w:t>
      </w:r>
    </w:p>
    <w:p w14:paraId="42DB9A29" w14:textId="77777777" w:rsidR="00AD0C71" w:rsidRPr="00AD0C71" w:rsidRDefault="00AD0C71" w:rsidP="00AD0C71">
      <w:pPr>
        <w:widowControl/>
        <w:spacing w:line="360" w:lineRule="exact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6.本表电子版提前一天通过部门办公室提交安全保卫工作专班；   </w:t>
      </w:r>
    </w:p>
    <w:p w14:paraId="7DB5E6C4" w14:textId="77777777" w:rsidR="00AD0C71" w:rsidRPr="00AD0C71" w:rsidRDefault="00AD0C71" w:rsidP="00AD0C71">
      <w:pPr>
        <w:widowControl/>
        <w:spacing w:line="360" w:lineRule="exact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7.进校人员请携带《身份证》或《一卡通》供身份验证。</w:t>
      </w:r>
    </w:p>
    <w:p w14:paraId="4662DF2B" w14:textId="77777777" w:rsidR="00AD0C71" w:rsidRPr="00AD0C71" w:rsidRDefault="00AD0C71" w:rsidP="00AD0C71">
      <w:pPr>
        <w:widowControl/>
        <w:spacing w:line="360" w:lineRule="exact"/>
        <w:ind w:firstLineChars="300" w:firstLine="72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</w:p>
    <w:p w14:paraId="5A185919" w14:textId="61E3A37E" w:rsidR="00AD0C71" w:rsidRPr="00AD0C71" w:rsidRDefault="00AD0C71" w:rsidP="00AD0C71">
      <w:pPr>
        <w:widowControl/>
        <w:spacing w:line="360" w:lineRule="exact"/>
        <w:rPr>
          <w:rFonts w:ascii="仿宋_GB2312" w:eastAsia="仿宋_GB2312" w:hAnsi="仿宋" w:cs="仿宋"/>
          <w:kern w:val="0"/>
          <w:sz w:val="24"/>
          <w:szCs w:val="24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部门负责人：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 **</w:t>
      </w:r>
      <w:r w:rsidRPr="00AD0C71"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     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" w:cs="仿宋"/>
          <w:kern w:val="0"/>
          <w:sz w:val="24"/>
          <w:szCs w:val="24"/>
        </w:rPr>
        <w:t xml:space="preserve"> 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申请时间：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 2021. </w:t>
      </w:r>
      <w:proofErr w:type="gramStart"/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>* .</w:t>
      </w:r>
      <w:proofErr w:type="gramEnd"/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*</w:t>
      </w:r>
      <w:r w:rsidRPr="00AD0C71"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 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            </w:t>
      </w:r>
    </w:p>
    <w:p w14:paraId="731F042C" w14:textId="77777777" w:rsidR="00AD0C71" w:rsidRPr="00AD0C71" w:rsidRDefault="00AD0C71" w:rsidP="00AD0C71">
      <w:pPr>
        <w:widowControl/>
        <w:spacing w:line="360" w:lineRule="exact"/>
        <w:rPr>
          <w:rFonts w:ascii="仿宋_GB2312" w:eastAsia="仿宋_GB2312" w:hAnsi="仿宋" w:cs="仿宋"/>
          <w:kern w:val="0"/>
          <w:sz w:val="24"/>
          <w:szCs w:val="24"/>
        </w:rPr>
      </w:pPr>
    </w:p>
    <w:p w14:paraId="07F00200" w14:textId="553F2C06" w:rsidR="00AD0C71" w:rsidRPr="00AD0C71" w:rsidRDefault="00AD0C71" w:rsidP="00AD0C71">
      <w:pPr>
        <w:widowControl/>
        <w:spacing w:line="360" w:lineRule="exact"/>
        <w:rPr>
          <w:rFonts w:ascii="仿宋_GB2312" w:eastAsia="仿宋_GB2312" w:hAnsi="仿宋" w:cs="仿宋"/>
          <w:kern w:val="0"/>
          <w:sz w:val="24"/>
          <w:szCs w:val="24"/>
          <w:u w:val="single"/>
        </w:rPr>
      </w:pP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安全保卫工作专班审批：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   </w:t>
      </w:r>
      <w:r w:rsidRPr="00AD0C71"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</w:rPr>
        <w:t>审批时间：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 2021. </w:t>
      </w:r>
      <w:proofErr w:type="gramStart"/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>* .</w:t>
      </w:r>
      <w:proofErr w:type="gramEnd"/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*</w:t>
      </w:r>
      <w:r w:rsidRPr="00AD0C71"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    </w:t>
      </w:r>
      <w:r w:rsidRPr="00AD0C71">
        <w:rPr>
          <w:rFonts w:ascii="仿宋_GB2312" w:eastAsia="仿宋_GB2312" w:hAnsi="仿宋" w:cs="仿宋" w:hint="eastAsia"/>
          <w:kern w:val="0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/>
          <w:kern w:val="0"/>
          <w:sz w:val="24"/>
          <w:szCs w:val="24"/>
          <w:u w:val="single"/>
        </w:rPr>
        <w:t xml:space="preserve"> </w:t>
      </w:r>
    </w:p>
    <w:p w14:paraId="09E5535E" w14:textId="74954BD8" w:rsidR="00751929" w:rsidRPr="00071A9A" w:rsidRDefault="00751929" w:rsidP="00071A9A">
      <w:pPr>
        <w:spacing w:line="300" w:lineRule="exact"/>
        <w:rPr>
          <w:rFonts w:ascii="仿宋_GB2312" w:eastAsia="宋体" w:hAnsi="Times New Roman" w:cs="Times New Roman" w:hint="eastAsia"/>
          <w:spacing w:val="-6"/>
          <w:sz w:val="32"/>
          <w:szCs w:val="24"/>
        </w:rPr>
      </w:pPr>
    </w:p>
    <w:sectPr w:rsidR="00751929" w:rsidRPr="00071A9A" w:rsidSect="003F7DC6">
      <w:footerReference w:type="even" r:id="rId9"/>
      <w:footerReference w:type="default" r:id="rId10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0A6F" w14:textId="77777777" w:rsidR="00734B56" w:rsidRDefault="00734B56" w:rsidP="00CC5296">
      <w:r>
        <w:separator/>
      </w:r>
    </w:p>
  </w:endnote>
  <w:endnote w:type="continuationSeparator" w:id="0">
    <w:p w14:paraId="29734A52" w14:textId="77777777" w:rsidR="00734B56" w:rsidRDefault="00734B56" w:rsidP="00CC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30BE" w14:textId="77777777" w:rsidR="00F51EC2" w:rsidRPr="00A6653B" w:rsidRDefault="00F51EC2" w:rsidP="00F51EC2">
    <w:pPr>
      <w:pStyle w:val="a3"/>
      <w:ind w:right="360" w:firstLineChars="100" w:firstLine="280"/>
      <w:rPr>
        <w:rFonts w:asciiTheme="minorEastAsia" w:hAnsiTheme="minorEastAsia"/>
        <w:sz w:val="28"/>
        <w:szCs w:val="28"/>
      </w:rPr>
    </w:pPr>
    <w:r w:rsidRPr="00A6653B">
      <w:rPr>
        <w:rFonts w:asciiTheme="minorEastAsia" w:hAnsiTheme="minorEastAsia"/>
        <w:sz w:val="28"/>
        <w:szCs w:val="28"/>
      </w:rPr>
      <w:t>—</w:t>
    </w:r>
    <w:r w:rsidRPr="00A6653B">
      <w:rPr>
        <w:rFonts w:asciiTheme="minorEastAsia" w:hAnsiTheme="minorEastAsia" w:hint="eastAsia"/>
        <w:sz w:val="28"/>
        <w:szCs w:val="28"/>
      </w:rPr>
      <w:t xml:space="preserve"> </w:t>
    </w:r>
    <w:r w:rsidRPr="00A6653B">
      <w:rPr>
        <w:rStyle w:val="a8"/>
        <w:rFonts w:asciiTheme="minorEastAsia" w:hAnsiTheme="minorEastAsia"/>
        <w:sz w:val="28"/>
      </w:rPr>
      <w:fldChar w:fldCharType="begin"/>
    </w:r>
    <w:r w:rsidRPr="00A6653B">
      <w:rPr>
        <w:rStyle w:val="a8"/>
        <w:rFonts w:asciiTheme="minorEastAsia" w:hAnsiTheme="minorEastAsia"/>
        <w:sz w:val="28"/>
      </w:rPr>
      <w:instrText xml:space="preserve">PAGE  </w:instrText>
    </w:r>
    <w:r w:rsidRPr="00A6653B">
      <w:rPr>
        <w:rStyle w:val="a8"/>
        <w:rFonts w:asciiTheme="minorEastAsia" w:hAnsiTheme="minorEastAsia"/>
        <w:sz w:val="28"/>
      </w:rPr>
      <w:fldChar w:fldCharType="separate"/>
    </w:r>
    <w:r w:rsidR="004F78E3">
      <w:rPr>
        <w:rStyle w:val="a8"/>
        <w:rFonts w:asciiTheme="minorEastAsia" w:hAnsiTheme="minorEastAsia"/>
        <w:noProof/>
        <w:sz w:val="28"/>
      </w:rPr>
      <w:t>10</w:t>
    </w:r>
    <w:r w:rsidRPr="00A6653B">
      <w:rPr>
        <w:rStyle w:val="a8"/>
        <w:rFonts w:asciiTheme="minorEastAsia" w:hAnsiTheme="minorEastAsia"/>
        <w:sz w:val="28"/>
      </w:rPr>
      <w:fldChar w:fldCharType="end"/>
    </w:r>
    <w:r w:rsidRPr="00A6653B">
      <w:rPr>
        <w:rStyle w:val="a8"/>
        <w:rFonts w:asciiTheme="minorEastAsia" w:hAnsiTheme="minorEastAsia"/>
        <w:sz w:val="28"/>
      </w:rPr>
      <w:t xml:space="preserve"> </w:t>
    </w:r>
    <w:r w:rsidRPr="00A6653B">
      <w:rPr>
        <w:rFonts w:asciiTheme="minorEastAsia" w:hAnsiTheme="minorEastAsia"/>
        <w:sz w:val="28"/>
        <w:szCs w:val="28"/>
      </w:rPr>
      <w:t>—</w:t>
    </w:r>
  </w:p>
  <w:p w14:paraId="2D9DA425" w14:textId="77777777" w:rsidR="00F51EC2" w:rsidRDefault="00F51E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1E39" w14:textId="77777777" w:rsidR="00F51EC2" w:rsidRPr="00A6653B" w:rsidRDefault="00F51EC2" w:rsidP="00F51EC2">
    <w:pPr>
      <w:pStyle w:val="a3"/>
      <w:ind w:right="360" w:firstLine="360"/>
      <w:jc w:val="right"/>
      <w:rPr>
        <w:rFonts w:asciiTheme="minorEastAsia" w:hAnsiTheme="minorEastAsia"/>
      </w:rPr>
    </w:pPr>
    <w:r w:rsidRPr="00A6653B">
      <w:rPr>
        <w:rFonts w:asciiTheme="minorEastAsia" w:hAnsiTheme="minorEastAsia"/>
        <w:sz w:val="28"/>
        <w:szCs w:val="28"/>
      </w:rPr>
      <w:t>—</w:t>
    </w:r>
    <w:r w:rsidRPr="00A6653B">
      <w:rPr>
        <w:rFonts w:asciiTheme="minorEastAsia" w:hAnsiTheme="minorEastAsia" w:hint="eastAsia"/>
        <w:sz w:val="28"/>
        <w:szCs w:val="28"/>
      </w:rPr>
      <w:t xml:space="preserve"> </w:t>
    </w:r>
    <w:r w:rsidRPr="00A6653B">
      <w:rPr>
        <w:rStyle w:val="a8"/>
        <w:rFonts w:asciiTheme="minorEastAsia" w:hAnsiTheme="minorEastAsia"/>
        <w:sz w:val="28"/>
      </w:rPr>
      <w:fldChar w:fldCharType="begin"/>
    </w:r>
    <w:r w:rsidRPr="00A6653B">
      <w:rPr>
        <w:rStyle w:val="a8"/>
        <w:rFonts w:asciiTheme="minorEastAsia" w:hAnsiTheme="minorEastAsia"/>
        <w:sz w:val="28"/>
      </w:rPr>
      <w:instrText xml:space="preserve">PAGE  </w:instrText>
    </w:r>
    <w:r w:rsidRPr="00A6653B">
      <w:rPr>
        <w:rStyle w:val="a8"/>
        <w:rFonts w:asciiTheme="minorEastAsia" w:hAnsiTheme="minorEastAsia"/>
        <w:sz w:val="28"/>
      </w:rPr>
      <w:fldChar w:fldCharType="separate"/>
    </w:r>
    <w:r w:rsidR="004F78E3">
      <w:rPr>
        <w:rStyle w:val="a8"/>
        <w:rFonts w:asciiTheme="minorEastAsia" w:hAnsiTheme="minorEastAsia"/>
        <w:noProof/>
        <w:sz w:val="28"/>
      </w:rPr>
      <w:t>9</w:t>
    </w:r>
    <w:r w:rsidRPr="00A6653B">
      <w:rPr>
        <w:rStyle w:val="a8"/>
        <w:rFonts w:asciiTheme="minorEastAsia" w:hAnsiTheme="minorEastAsia"/>
        <w:sz w:val="28"/>
      </w:rPr>
      <w:fldChar w:fldCharType="end"/>
    </w:r>
    <w:r w:rsidRPr="00A6653B">
      <w:rPr>
        <w:rStyle w:val="a8"/>
        <w:rFonts w:asciiTheme="minorEastAsia" w:hAnsiTheme="minorEastAsia" w:hint="eastAsia"/>
        <w:sz w:val="28"/>
      </w:rPr>
      <w:t xml:space="preserve"> </w:t>
    </w:r>
    <w:r w:rsidRPr="00A6653B">
      <w:rPr>
        <w:rFonts w:asciiTheme="minorEastAsia" w:hAnsiTheme="minorEastAsia"/>
        <w:sz w:val="28"/>
        <w:szCs w:val="28"/>
      </w:rPr>
      <w:t>—</w:t>
    </w:r>
  </w:p>
  <w:p w14:paraId="2A6D3EC9" w14:textId="77777777" w:rsidR="00F51EC2" w:rsidRDefault="00F51E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FCD3" w14:textId="77777777" w:rsidR="00734B56" w:rsidRDefault="00734B56" w:rsidP="00CC5296">
      <w:r>
        <w:separator/>
      </w:r>
    </w:p>
  </w:footnote>
  <w:footnote w:type="continuationSeparator" w:id="0">
    <w:p w14:paraId="678CCC3A" w14:textId="77777777" w:rsidR="00734B56" w:rsidRDefault="00734B56" w:rsidP="00CC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5F459A"/>
    <w:multiLevelType w:val="singleLevel"/>
    <w:tmpl w:val="915F459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CAB2FEC4"/>
    <w:multiLevelType w:val="singleLevel"/>
    <w:tmpl w:val="CAB2FEC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1095DE6"/>
    <w:multiLevelType w:val="singleLevel"/>
    <w:tmpl w:val="D1095D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025867F"/>
    <w:multiLevelType w:val="singleLevel"/>
    <w:tmpl w:val="F025867F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2FB538B9"/>
    <w:multiLevelType w:val="singleLevel"/>
    <w:tmpl w:val="2FB538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63"/>
    <w:rsid w:val="0006394F"/>
    <w:rsid w:val="00071A9A"/>
    <w:rsid w:val="00115DB3"/>
    <w:rsid w:val="001A0786"/>
    <w:rsid w:val="001A4752"/>
    <w:rsid w:val="001F566D"/>
    <w:rsid w:val="002028FA"/>
    <w:rsid w:val="00232751"/>
    <w:rsid w:val="00252818"/>
    <w:rsid w:val="00295E7A"/>
    <w:rsid w:val="002A1338"/>
    <w:rsid w:val="002A5D9B"/>
    <w:rsid w:val="002B69FF"/>
    <w:rsid w:val="003357A1"/>
    <w:rsid w:val="003433D7"/>
    <w:rsid w:val="00375C32"/>
    <w:rsid w:val="00386549"/>
    <w:rsid w:val="00386CAE"/>
    <w:rsid w:val="003D50FB"/>
    <w:rsid w:val="003E3113"/>
    <w:rsid w:val="003F7DC6"/>
    <w:rsid w:val="00410757"/>
    <w:rsid w:val="00447B49"/>
    <w:rsid w:val="0045471D"/>
    <w:rsid w:val="0045718A"/>
    <w:rsid w:val="004E1F04"/>
    <w:rsid w:val="004E29DF"/>
    <w:rsid w:val="004F78E3"/>
    <w:rsid w:val="005146E4"/>
    <w:rsid w:val="00545A63"/>
    <w:rsid w:val="0055119F"/>
    <w:rsid w:val="005B329F"/>
    <w:rsid w:val="005F7765"/>
    <w:rsid w:val="00610105"/>
    <w:rsid w:val="00621F5F"/>
    <w:rsid w:val="006962DD"/>
    <w:rsid w:val="0073038A"/>
    <w:rsid w:val="00734B56"/>
    <w:rsid w:val="00751929"/>
    <w:rsid w:val="007A6509"/>
    <w:rsid w:val="007A6EE7"/>
    <w:rsid w:val="007E728A"/>
    <w:rsid w:val="00811804"/>
    <w:rsid w:val="00857E75"/>
    <w:rsid w:val="008B7852"/>
    <w:rsid w:val="00943D77"/>
    <w:rsid w:val="00967EAB"/>
    <w:rsid w:val="00976CDA"/>
    <w:rsid w:val="00987AD8"/>
    <w:rsid w:val="009A26DC"/>
    <w:rsid w:val="00A27133"/>
    <w:rsid w:val="00A6653B"/>
    <w:rsid w:val="00AB1780"/>
    <w:rsid w:val="00AD0C71"/>
    <w:rsid w:val="00AF7A9E"/>
    <w:rsid w:val="00B1534C"/>
    <w:rsid w:val="00B24B2C"/>
    <w:rsid w:val="00B42319"/>
    <w:rsid w:val="00B508B2"/>
    <w:rsid w:val="00BA4DA5"/>
    <w:rsid w:val="00BB4390"/>
    <w:rsid w:val="00C1685E"/>
    <w:rsid w:val="00C72A04"/>
    <w:rsid w:val="00CA08F8"/>
    <w:rsid w:val="00CC5296"/>
    <w:rsid w:val="00CE7E5A"/>
    <w:rsid w:val="00D67ADE"/>
    <w:rsid w:val="00E13D91"/>
    <w:rsid w:val="00E15733"/>
    <w:rsid w:val="00EF2889"/>
    <w:rsid w:val="00F00675"/>
    <w:rsid w:val="00F2264E"/>
    <w:rsid w:val="00F27D8E"/>
    <w:rsid w:val="00F406EC"/>
    <w:rsid w:val="00F51EC2"/>
    <w:rsid w:val="00F63B03"/>
    <w:rsid w:val="00F67874"/>
    <w:rsid w:val="00FA1C61"/>
    <w:rsid w:val="00FE5332"/>
    <w:rsid w:val="09B67ED7"/>
    <w:rsid w:val="0B4D5E59"/>
    <w:rsid w:val="0DBA3318"/>
    <w:rsid w:val="0EAE2EC2"/>
    <w:rsid w:val="17EE0AA3"/>
    <w:rsid w:val="191A3789"/>
    <w:rsid w:val="1B8D136F"/>
    <w:rsid w:val="1BC26B6D"/>
    <w:rsid w:val="204218BE"/>
    <w:rsid w:val="251F06FD"/>
    <w:rsid w:val="2B7F67BA"/>
    <w:rsid w:val="30267FF1"/>
    <w:rsid w:val="33A919BD"/>
    <w:rsid w:val="34622CFC"/>
    <w:rsid w:val="35406B02"/>
    <w:rsid w:val="398F6DEB"/>
    <w:rsid w:val="3C1D22D7"/>
    <w:rsid w:val="3E0164FC"/>
    <w:rsid w:val="3E7E7C36"/>
    <w:rsid w:val="421C2AF6"/>
    <w:rsid w:val="44ED093D"/>
    <w:rsid w:val="47FD45AA"/>
    <w:rsid w:val="4F5F0A2B"/>
    <w:rsid w:val="52621DD8"/>
    <w:rsid w:val="536F0DF0"/>
    <w:rsid w:val="5C890EF3"/>
    <w:rsid w:val="5E6137CB"/>
    <w:rsid w:val="605F144A"/>
    <w:rsid w:val="62743920"/>
    <w:rsid w:val="635F2B33"/>
    <w:rsid w:val="63E43134"/>
    <w:rsid w:val="64960A65"/>
    <w:rsid w:val="6B705A7C"/>
    <w:rsid w:val="76846787"/>
    <w:rsid w:val="7EDC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86A0F"/>
  <w15:docId w15:val="{B63C9D83-580E-4B64-B6B5-0AE741B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page number"/>
    <w:basedOn w:val="a0"/>
    <w:rsid w:val="00F51EC2"/>
  </w:style>
  <w:style w:type="paragraph" w:styleId="a9">
    <w:name w:val="Balloon Text"/>
    <w:basedOn w:val="a"/>
    <w:link w:val="aa"/>
    <w:uiPriority w:val="99"/>
    <w:semiHidden/>
    <w:unhideWhenUsed/>
    <w:rsid w:val="00C168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685E"/>
    <w:rPr>
      <w:kern w:val="2"/>
      <w:sz w:val="18"/>
      <w:szCs w:val="18"/>
    </w:rPr>
  </w:style>
  <w:style w:type="table" w:styleId="ab">
    <w:name w:val="Table Grid"/>
    <w:basedOn w:val="a1"/>
    <w:uiPriority w:val="59"/>
    <w:qFormat/>
    <w:rsid w:val="00AD0C7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19C50-22C0-4AF8-9DF7-9BC794E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2020-05-22T01:01:00Z</cp:lastPrinted>
  <dcterms:created xsi:type="dcterms:W3CDTF">2020-05-26T09:15:00Z</dcterms:created>
  <dcterms:modified xsi:type="dcterms:W3CDTF">2021-03-12T07:52:00Z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