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kern w:val="0"/>
          <w:lang w:eastAsia="zh-CN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4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大赛奖项设置</w:t>
      </w:r>
    </w:p>
    <w:tbl>
      <w:tblPr>
        <w:tblStyle w:val="3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282"/>
        <w:gridCol w:w="1385"/>
        <w:gridCol w:w="2682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赛程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奖项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名额</w:t>
            </w:r>
          </w:p>
        </w:tc>
        <w:tc>
          <w:tcPr>
            <w:tcW w:w="4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奖励办法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校内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决赛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一等奖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颁发奖金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及获奖证书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二等奖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颁发奖金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及获奖证书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三等奖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颁发奖金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及获奖证书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颁发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获奖证书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优秀组织奖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奖金人民币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500元/个并颁发证书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分赛区复赛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一等奖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10%</w:t>
            </w:r>
          </w:p>
        </w:tc>
        <w:tc>
          <w:tcPr>
            <w:tcW w:w="423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颁发分赛区荣誉证书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二等奖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20%</w:t>
            </w:r>
          </w:p>
        </w:tc>
        <w:tc>
          <w:tcPr>
            <w:tcW w:w="42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三等奖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30%</w:t>
            </w:r>
          </w:p>
        </w:tc>
        <w:tc>
          <w:tcPr>
            <w:tcW w:w="42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优秀奖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40%</w:t>
            </w:r>
          </w:p>
        </w:tc>
        <w:tc>
          <w:tcPr>
            <w:tcW w:w="42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9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每个赛区一等奖晋级全省总决赛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全省总决赛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bookmarkStart w:id="0" w:name="OLE_LINK2"/>
            <w:r>
              <w:rPr>
                <w:rFonts w:hint="eastAsia" w:ascii="仿宋_GB2312" w:hAnsi="仿宋_GB2312" w:cs="仿宋_GB2312"/>
                <w:sz w:val="24"/>
                <w:szCs w:val="24"/>
              </w:rPr>
              <w:t>规划之星·金奖</w:t>
            </w:r>
            <w:bookmarkEnd w:id="0"/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15%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奖金人民币3000元/人</w:t>
            </w: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总决赛荣誉证书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规划之星·银奖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30%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奖金人民币2000元/人</w:t>
            </w: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规划之星·铜奖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55%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奖金人民币1000元/人</w:t>
            </w: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优秀指导教师奖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金银铜奖获得者指导教师</w:t>
            </w:r>
          </w:p>
        </w:tc>
        <w:tc>
          <w:tcPr>
            <w:tcW w:w="4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优秀组织奖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若干</w:t>
            </w:r>
          </w:p>
        </w:tc>
        <w:tc>
          <w:tcPr>
            <w:tcW w:w="4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优秀组织单位奖牌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先进工作者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若干</w:t>
            </w:r>
          </w:p>
        </w:tc>
        <w:tc>
          <w:tcPr>
            <w:tcW w:w="4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先进工作者证书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52010"/>
    <w:rsid w:val="05D52010"/>
    <w:rsid w:val="205A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2020-10-04T08:31:00Z</dcterms:created>
  <dc:creator>xujin</dc:creator>
  <cp:lastModifiedBy>xujin</cp:lastModifiedBy>
  <dcterms:modified xsi:type="dcterms:W3CDTF">2020-10-04T08:35:27Z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