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theme="minorBidi"/>
          <w:b/>
          <w:bCs/>
          <w:kern w:val="2"/>
          <w:sz w:val="36"/>
          <w:szCs w:val="44"/>
          <w:lang w:val="en-US" w:eastAsia="zh-CN" w:bidi="ar-SA"/>
        </w:rPr>
        <w:id w:val="147482213"/>
        <w15:color w:val="DBDBDB"/>
        <w:docPartObj>
          <w:docPartGallery w:val="Table of Contents"/>
          <w:docPartUnique/>
        </w:docPartObj>
      </w:sdtPr>
      <w:sdtEndPr>
        <w:rPr>
          <w:rFonts w:hint="eastAsia" w:ascii="方正仿宋_GB2312" w:hAnsi="方正仿宋_GB2312" w:eastAsia="方正仿宋_GB2312" w:cs="方正仿宋_GB2312"/>
          <w:b/>
          <w:bCs/>
          <w:kern w:val="2"/>
          <w:sz w:val="20"/>
          <w:szCs w:val="22"/>
          <w:lang w:val="en-US" w:eastAsia="zh-CN" w:bidi="ar-SA"/>
        </w:rPr>
      </w:sdtEndPr>
      <w:sdtContent>
        <w:p w14:paraId="31D5A508"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44"/>
            </w:rPr>
          </w:pPr>
          <w:r>
            <w:rPr>
              <w:rFonts w:ascii="宋体" w:hAnsi="宋体" w:eastAsia="宋体"/>
              <w:b/>
              <w:bCs/>
              <w:sz w:val="36"/>
              <w:szCs w:val="44"/>
            </w:rPr>
            <w:t>目录</w:t>
          </w:r>
        </w:p>
        <w:p w14:paraId="5A5654EF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 w:val="2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 w:val="22"/>
              <w:szCs w:val="22"/>
            </w:rPr>
            <w:instrText xml:space="preserve">TOC \o "1-9" \h \u </w:instrText>
          </w:r>
          <w:r>
            <w:rPr>
              <w:rFonts w:hint="eastAsia" w:ascii="方正仿宋_GB2312" w:hAnsi="方正仿宋_GB2312" w:eastAsia="方正仿宋_GB2312" w:cs="方正仿宋_GB2312"/>
              <w:sz w:val="2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_Toc21256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kern w:val="44"/>
              <w:szCs w:val="22"/>
              <w:shd w:val="clear" w:fill="FFFFFF"/>
              <w:lang w:val="en-US" w:eastAsia="zh-CN" w:bidi="ar"/>
            </w:rPr>
            <w:t>哈密</w:t>
          </w:r>
          <w:r>
            <w:tab/>
          </w:r>
          <w:r>
            <w:fldChar w:fldCharType="begin"/>
          </w:r>
          <w:r>
            <w:instrText xml:space="preserve"> PAGEREF _Toc21256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2D5FE17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_Toc22900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_Toc22900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22C27EC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_Toc18425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_Toc18425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BC4C2E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_Toc28027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_Toc28027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6231ECD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_Toc1653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szCs w:val="22"/>
              <w:shd w:val="clear" w:fill="FFFFFF"/>
              <w:lang w:val="en-US" w:eastAsia="zh-CN"/>
            </w:rPr>
            <w:t>青岛</w:t>
          </w:r>
          <w:r>
            <w:tab/>
          </w:r>
          <w:r>
            <w:fldChar w:fldCharType="begin"/>
          </w:r>
          <w:r>
            <w:instrText xml:space="preserve"> PAGEREF _Toc1653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0DF8749B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_Toc18674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_Toc18674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D08C7A5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_Toc7019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_Toc7019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0DBCD3AE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_Toc20387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</w:t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</w:rPr>
            <w:t>招聘</w:t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单位&amp;</w:t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</w:rPr>
            <w:t>专业</w:t>
          </w:r>
          <w:r>
            <w:tab/>
          </w:r>
          <w:r>
            <w:fldChar w:fldCharType="begin"/>
          </w:r>
          <w:r>
            <w:instrText xml:space="preserve"> PAGEREF _Toc20387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BFC78D0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_Toc966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szCs w:val="22"/>
              <w:shd w:val="clear" w:fill="FFFFFF"/>
              <w:lang w:val="en-US" w:eastAsia="zh-CN"/>
            </w:rPr>
            <w:t>湖州</w:t>
          </w:r>
          <w:r>
            <w:tab/>
          </w:r>
          <w:r>
            <w:fldChar w:fldCharType="begin"/>
          </w:r>
          <w:r>
            <w:instrText xml:space="preserve"> PAGEREF _Toc966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E74E633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_Toc14823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_Toc14823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8BEF1C5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_Toc4372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_Toc4372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64B5F85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_Toc2892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3.招聘企业信息</w:t>
          </w:r>
          <w:r>
            <w:tab/>
          </w:r>
          <w:r>
            <w:fldChar w:fldCharType="begin"/>
          </w:r>
          <w:r>
            <w:instrText xml:space="preserve"> PAGEREF _Toc2892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F624984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_Toc6169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kern w:val="44"/>
              <w:szCs w:val="22"/>
              <w:shd w:val="clear" w:fill="FFFFFF"/>
              <w:lang w:val="en-US" w:eastAsia="zh-CN" w:bidi="ar"/>
            </w:rPr>
            <w:t>嘉善</w:t>
          </w:r>
          <w:r>
            <w:tab/>
          </w:r>
          <w:r>
            <w:fldChar w:fldCharType="begin"/>
          </w:r>
          <w:r>
            <w:instrText xml:space="preserve"> PAGEREF _Toc6169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3CAB0F6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_Toc20296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_Toc20296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F91378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_Toc24871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_Toc24871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33F778E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_Toc21683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3.招聘企业信息</w:t>
          </w:r>
          <w:r>
            <w:tab/>
          </w:r>
          <w:r>
            <w:fldChar w:fldCharType="begin"/>
          </w:r>
          <w:r>
            <w:instrText xml:space="preserve"> PAGEREF _Toc21683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A6B065C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_Toc20550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kern w:val="44"/>
              <w:szCs w:val="22"/>
              <w:shd w:val="clear" w:fill="FFFFFF"/>
              <w:lang w:val="en-US" w:eastAsia="zh-CN" w:bidi="ar"/>
            </w:rPr>
            <w:t>宁波象山</w:t>
          </w:r>
          <w:r>
            <w:tab/>
          </w:r>
          <w:r>
            <w:fldChar w:fldCharType="begin"/>
          </w:r>
          <w:r>
            <w:instrText xml:space="preserve"> PAGEREF _Toc20550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07CF9467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_Toc9691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_Toc9691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05D90FA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_Toc11104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_Toc11104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FCB5716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_Toc10865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_Toc10865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D97C210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_Toc22292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镇江</w:t>
          </w:r>
          <w:r>
            <w:tab/>
          </w:r>
          <w:r>
            <w:fldChar w:fldCharType="begin"/>
          </w:r>
          <w:r>
            <w:instrText xml:space="preserve"> PAGEREF _Toc22292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634A691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_Toc2460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_Toc2460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59F693F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_Toc26332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2.就业政策</w:t>
          </w:r>
          <w:r>
            <w:tab/>
          </w:r>
          <w:r>
            <w:fldChar w:fldCharType="begin"/>
          </w:r>
          <w:r>
            <w:instrText xml:space="preserve"> PAGEREF _Toc26332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A11AB44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_Toc22013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3.招聘企业信息</w:t>
          </w:r>
          <w:r>
            <w:tab/>
          </w:r>
          <w:r>
            <w:fldChar w:fldCharType="begin"/>
          </w:r>
          <w:r>
            <w:instrText xml:space="preserve"> PAGEREF _Toc22013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76F2443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_Toc940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szCs w:val="22"/>
              <w:shd w:val="clear" w:fill="FFFFFF"/>
            </w:rPr>
            <w:t>江苏淮安</w:t>
          </w:r>
          <w:r>
            <w:tab/>
          </w:r>
          <w:r>
            <w:fldChar w:fldCharType="begin"/>
          </w:r>
          <w:r>
            <w:instrText xml:space="preserve"> PAGEREF _Toc940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F0EDA6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_Toc6752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_Toc6752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5F6B882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_Toc1070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_Toc1070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EDFE90B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_Toc21874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3.招聘企业信息</w:t>
          </w:r>
          <w:r>
            <w:tab/>
          </w:r>
          <w:r>
            <w:fldChar w:fldCharType="begin"/>
          </w:r>
          <w:r>
            <w:instrText xml:space="preserve"> PAGEREF _Toc21874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3E9420E2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_Toc11341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8"/>
              <w:kern w:val="44"/>
              <w:szCs w:val="22"/>
              <w:shd w:val="clear" w:fill="FFFFFF"/>
              <w:lang w:val="en-US" w:eastAsia="zh-CN" w:bidi="ar"/>
            </w:rPr>
            <w:t>海盐</w:t>
          </w:r>
          <w:r>
            <w:tab/>
          </w:r>
          <w:r>
            <w:fldChar w:fldCharType="begin"/>
          </w:r>
          <w:r>
            <w:instrText xml:space="preserve"> PAGEREF _Toc11341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A24B221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_Toc9144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_Toc9144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F0B837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_Toc30127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i w:val="0"/>
              <w:iCs w:val="0"/>
              <w:caps w:val="0"/>
              <w:spacing w:val="15"/>
              <w:szCs w:val="22"/>
              <w:shd w:val="clear" w:fill="FFFFFF"/>
              <w:lang w:val="en-US" w:eastAsia="zh-CN"/>
            </w:rPr>
            <w:t>2.就业&amp;人才政策</w:t>
          </w:r>
          <w:r>
            <w:tab/>
          </w:r>
          <w:r>
            <w:fldChar w:fldCharType="begin"/>
          </w:r>
          <w:r>
            <w:instrText xml:space="preserve"> PAGEREF _Toc30127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8DC0149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_Toc4754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_Toc4754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150186D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_Toc4418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汕尾</w:t>
          </w:r>
          <w:r>
            <w:tab/>
          </w:r>
          <w:r>
            <w:fldChar w:fldCharType="begin"/>
          </w:r>
          <w:r>
            <w:instrText xml:space="preserve"> PAGEREF _Toc4418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16DB01C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_Toc11288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_Toc11288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384DC066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_Toc4629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_Toc4629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752CF84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_Toc2827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_Toc2827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9D64EBB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_Toc29713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台州</w:t>
          </w:r>
          <w:r>
            <w:tab/>
          </w:r>
          <w:r>
            <w:fldChar w:fldCharType="begin"/>
          </w:r>
          <w:r>
            <w:instrText xml:space="preserve"> PAGEREF _Toc29713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60F70074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_Toc32569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_Toc32569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4A461A8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_Toc1352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_Toc1352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289EB376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_Toc19962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_Toc19962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153A579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_Toc12022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洛阳</w:t>
          </w:r>
          <w:r>
            <w:tab/>
          </w:r>
          <w:r>
            <w:fldChar w:fldCharType="begin"/>
          </w:r>
          <w:r>
            <w:instrText xml:space="preserve"> PAGEREF _Toc12022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06D061B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_Toc14267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kern w:val="2"/>
              <w:szCs w:val="22"/>
              <w:lang w:val="en-US" w:eastAsia="zh-CN" w:bidi="ar-SA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_Toc14267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7B43557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_Toc17265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_Toc17265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F274E8B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_Toc29358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_Toc29358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033147B9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_Toc24719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张家港</w:t>
          </w:r>
          <w:r>
            <w:tab/>
          </w:r>
          <w:r>
            <w:fldChar w:fldCharType="begin"/>
          </w:r>
          <w:r>
            <w:instrText xml:space="preserve"> PAGEREF _Toc24719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B0C5D8A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_Toc3087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_Toc3087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B718DC1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_Toc12883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_Toc12883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96855AD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_Toc27822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_Toc27822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01F2C02B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_Toc32729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江苏省</w:t>
          </w:r>
          <w:r>
            <w:tab/>
          </w:r>
          <w:r>
            <w:fldChar w:fldCharType="begin"/>
          </w:r>
          <w:r>
            <w:instrText xml:space="preserve"> PAGEREF _Toc32729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CA4AD90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_Toc25236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1.城市简介</w:t>
          </w:r>
          <w:r>
            <w:tab/>
          </w:r>
          <w:r>
            <w:fldChar w:fldCharType="begin"/>
          </w:r>
          <w:r>
            <w:instrText xml:space="preserve"> PAGEREF _Toc25236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B5C4C80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_Toc31966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_Toc31966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0CEA0BA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_Toc24829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3.岗位信息</w:t>
          </w:r>
          <w:r>
            <w:tab/>
          </w:r>
          <w:r>
            <w:fldChar w:fldCharType="begin"/>
          </w:r>
          <w:r>
            <w:instrText xml:space="preserve"> PAGEREF _Toc24829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78AAF721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_Toc27739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郑州市</w:t>
          </w:r>
          <w:r>
            <w:tab/>
          </w:r>
          <w:r>
            <w:fldChar w:fldCharType="begin"/>
          </w:r>
          <w:r>
            <w:instrText xml:space="preserve"> PAGEREF _Toc27739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4FFB9A53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_Toc28928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_Toc28928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A325D8B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_Toc17665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_Toc17665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384EBC0C">
          <w:pPr>
            <w:pStyle w:val="5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_Toc24732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建德市</w:t>
          </w:r>
          <w:r>
            <w:tab/>
          </w:r>
          <w:r>
            <w:fldChar w:fldCharType="begin"/>
          </w:r>
          <w:r>
            <w:instrText xml:space="preserve"> PAGEREF _Toc24732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1817531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_Toc20129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1.城市介绍</w:t>
          </w:r>
          <w:r>
            <w:tab/>
          </w:r>
          <w:r>
            <w:fldChar w:fldCharType="begin"/>
          </w:r>
          <w:r>
            <w:instrText xml:space="preserve"> PAGEREF _Toc20129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17E62051">
          <w:pPr>
            <w:pStyle w:val="6"/>
            <w:tabs>
              <w:tab w:val="right" w:leader="dot" w:pos="8306"/>
            </w:tabs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begin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instrText xml:space="preserve"> HYPERLINK \l _Toc27394 </w:instrText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separate"/>
          </w:r>
          <w:r>
            <w:rPr>
              <w:rFonts w:hint="eastAsia" w:ascii="方正仿宋_GB2312" w:hAnsi="方正仿宋_GB2312" w:eastAsia="方正仿宋_GB2312" w:cs="方正仿宋_GB2312"/>
              <w:bCs/>
              <w:szCs w:val="22"/>
              <w:lang w:val="en-US" w:eastAsia="zh-CN"/>
            </w:rPr>
            <w:t>2.人才政策</w:t>
          </w:r>
          <w:r>
            <w:tab/>
          </w:r>
          <w:r>
            <w:fldChar w:fldCharType="begin"/>
          </w:r>
          <w:r>
            <w:instrText xml:space="preserve"> PAGEREF _Toc27394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  <w:p w14:paraId="541BE181">
          <w:pPr>
            <w:keepNext w:val="0"/>
            <w:keepLines w:val="0"/>
            <w:pageBreakBefore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rPr>
              <w:rFonts w:hint="eastAsia" w:ascii="方正仿宋_GB2312" w:hAnsi="方正仿宋_GB2312" w:eastAsia="方正仿宋_GB2312" w:cs="方正仿宋_GB2312"/>
              <w:kern w:val="2"/>
              <w:sz w:val="20"/>
              <w:szCs w:val="22"/>
              <w:lang w:val="en-US" w:eastAsia="zh-CN" w:bidi="ar-SA"/>
            </w:rPr>
            <w:sectPr>
              <w:footerReference r:id="rId3" w:type="default"/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hint="eastAsia" w:ascii="方正仿宋_GB2312" w:hAnsi="方正仿宋_GB2312" w:eastAsia="方正仿宋_GB2312" w:cs="方正仿宋_GB2312"/>
              <w:szCs w:val="22"/>
            </w:rPr>
            <w:fldChar w:fldCharType="end"/>
          </w:r>
        </w:p>
      </w:sdtContent>
    </w:sdt>
    <w:p w14:paraId="5A933C1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5273675" cy="2214245"/>
            <wp:effectExtent l="0" t="0" r="3175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601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74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</w:pPr>
      <w:bookmarkStart w:id="0" w:name="_Toc21256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  <w:t>哈密</w:t>
      </w:r>
      <w:bookmarkEnd w:id="0"/>
    </w:p>
    <w:p w14:paraId="34EE16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1" w:name="_Toc22900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1"/>
    </w:p>
    <w:p w14:paraId="2FC4143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新疆东部的地级市，有“新疆东大门”“西域咽喉”之称，辖1区2县，总面积14.21万平方公里，常住人口约63-67万。它是古丝绸之路重镇、“哈密瓜故乡”，兼具五堡魔鬼城、巴里坤草原等自然景观与丝路文化遗存，交通有兰新高铁、连霍高速及两座机场，煤炭、风光资源富集，新能源装机全疆领先，2024年GDP超1084亿元，是兼具历史底蕴、资源优势与发展活力的西北重镇。</w:t>
      </w:r>
    </w:p>
    <w:p w14:paraId="71E8EF7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sz w:val="20"/>
          <w:szCs w:val="22"/>
        </w:rPr>
        <w:drawing>
          <wp:inline distT="0" distB="0" distL="114300" distR="114300">
            <wp:extent cx="2978150" cy="2533015"/>
            <wp:effectExtent l="0" t="0" r="12700" b="635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8354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2024年，哈密市组团招聘共推出103个岗位，涵盖事业单位和企业两类主体，其中事业单位22个岗位、企业81个岗位；事业单位招聘单位包括经济信息中心、市委党校、职业院校等，要求多为35岁及以下、研究生及以上学历（硕士及以上学位），部分岗位需普通话二级乙等及以上，专业覆盖经济学、工学、理学等多领域，岗位含工作人员岗和教师岗；企业涉及新疆湘润新材料科技有限公司、伊吾广汇矿业有限公司，年龄要求20-47岁不等，学历以本科及以上为主，部分岗位需硕士及以上，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专业聚焦机械、电气、化工等实用领域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，薪资5000-17000元/月，均提供食宿，部分含五险一金，岗位以技术岗为主，辅以职能岗，用工地点集中在哈密伊州区、伊吾县淖毛湖镇。</w:t>
      </w:r>
    </w:p>
    <w:p w14:paraId="2A6014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2" w:name="_Toc18425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2"/>
    </w:p>
    <w:p w14:paraId="3B9AE36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哈密市一直致力于吸引和培养高层次人才，更好地推动地区经济社会发展，哈密市是新疆通往内地的门户是古丝绸之路上的重镇，地理位置重要。近年来，哈密市多措并举，通过完善构建“1+10+N”的人才政策体系，设立人才发展基金，制定实施高层次人才生活补助、住房保障、零门槛落户、子女就学、配偶安置等全方位服务保障政策，用“真金白银”全方位引进、用好、留住人才。</w:t>
      </w:r>
    </w:p>
    <w:p w14:paraId="348814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3" w:name="_Toc28027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3"/>
    </w:p>
    <w:p w14:paraId="1B031F9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Excel.Sheet.12" ShapeID="_x0000_i1025" DrawAspect="Icon" ObjectID="_1468075725" r:id="rId7">
            <o:LockedField>false</o:LockedField>
          </o:OLEObject>
        </w:object>
      </w:r>
    </w:p>
    <w:p w14:paraId="1FD759B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ab/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5271135" cy="3218815"/>
            <wp:effectExtent l="0" t="0" r="5715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88462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74" w:firstLineChars="200"/>
        <w:textAlignment w:val="auto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  <w:lang w:val="en-US" w:eastAsia="zh-CN"/>
        </w:rPr>
      </w:pPr>
      <w:bookmarkStart w:id="4" w:name="_Toc1653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  <w:lang w:val="en-US" w:eastAsia="zh-CN"/>
        </w:rPr>
        <w:t>青岛</w:t>
      </w:r>
      <w:bookmarkEnd w:id="4"/>
    </w:p>
    <w:p w14:paraId="4FA0F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" w:name="_Toc18674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5"/>
    </w:p>
    <w:p w14:paraId="07012B13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40" w:firstLineChars="200"/>
        <w:textAlignment w:val="auto"/>
        <w:outlineLvl w:val="9"/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</w:rPr>
        <w:t>青岛是山东省辖副省级市、计划单列市，地处山东半岛南部，东、南濒临黄海。全市总面积11293平方千米，截至2024年末，常住人口1044.25万人。青岛为海滨丘陵城市，属温带季风气候，具有显著的海洋性气候特点。它因“一港一路”而兴，是五四运动缘起地、2008年北京奥运会和第13届残奥会帆船比赛举办城市。青岛也是国务院批复确定的中国沿海重要中心城市、山东半岛蓝色经济区核心区龙头城市，2024年地区生产总值16719.46亿元。</w:t>
      </w:r>
    </w:p>
    <w:p w14:paraId="1FCB7681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40" w:firstLineChars="200"/>
        <w:textAlignment w:val="auto"/>
        <w:outlineLvl w:val="9"/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</w:rPr>
        <w:t>青岛地处山东半岛东南部、黄海之滨，是国家重要的现代海洋产业发展先行区、东北亚国际航运枢纽和“一带一路”新亚欧大陆桥经济走廊主要节点城市，产业发展以智能家电、轨道交通装备、海洋经济、集成电路与新型显示等先进制造业与现代服务业为核心方向，此次组团招聘重点围绕当地优势产业与战略性新兴产业的技术型、创新型岗位展开，体现了青岛对高层次青年人才的迫切需求，以及加快建设新时代社会主义现代化国际大都市、打造现代产业先行城市的发展目标。</w:t>
      </w:r>
    </w:p>
    <w:p w14:paraId="5B62FFC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6" w:name="_Toc701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6"/>
    </w:p>
    <w:p w14:paraId="2A11371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149090" cy="4976495"/>
            <wp:effectExtent l="0" t="0" r="3810" b="146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49090" cy="497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4EBF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更多青岛人才政策https://mp.weixin.qq.com/s/m4Wawk1EQ3OnKWRaD3Gc1Q</w:t>
      </w:r>
    </w:p>
    <w:p w14:paraId="24832B2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</w:rPr>
      </w:pPr>
      <w:bookmarkStart w:id="7" w:name="_Toc20387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</w:rPr>
        <w:t>招聘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单位&amp;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</w:rPr>
        <w:t>专业</w:t>
      </w:r>
      <w:bookmarkEnd w:id="7"/>
    </w:p>
    <w:p w14:paraId="5C621680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357" w:right="357" w:firstLine="400" w:firstLineChars="200"/>
        <w:textAlignment w:val="center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马克思主义哲学、金融学、税务、文艺学、中国古代文学、文学与艺术传播、汉语言文字学、文物与博物馆学、统计学、基础数学、计算数学、金融数学与金融工程、物理学、凝聚态物理、物理化学、化学工程、工商管理、物理化学、企业管理、英语语言文学、英语笔译、英语口译、材料学、应用统计、新闻与传播、免疫学、医学基础药理学、公共卫生、药学、机械工程、动力工程、动力工程及工程热物理等相关专业。</w:t>
      </w:r>
    </w:p>
    <w:p w14:paraId="7841EFD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</w:rPr>
        <w:t>参会招聘单位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eastAsia="zh-CN"/>
        </w:rPr>
        <w:t>：</w:t>
      </w:r>
    </w:p>
    <w:p w14:paraId="6771EA25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山东大学青岛校区</w:t>
      </w:r>
    </w:p>
    <w:p w14:paraId="35D760AA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青岛理工大学</w:t>
      </w:r>
    </w:p>
    <w:p w14:paraId="05AEF21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青岛幼儿师范高等专科学校</w:t>
      </w:r>
    </w:p>
    <w:p w14:paraId="4387A90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青岛黄海学院</w:t>
      </w:r>
    </w:p>
    <w:p w14:paraId="63CE1A54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青岛滨海学院</w:t>
      </w:r>
    </w:p>
    <w:p w14:paraId="2505AB53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青岛恒星科技学院</w:t>
      </w:r>
    </w:p>
    <w:p w14:paraId="68FAD07A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中国科学院海洋研究所</w:t>
      </w:r>
    </w:p>
    <w:p w14:paraId="09CE4909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芯恩（青岛）集成电路有限公司</w:t>
      </w:r>
    </w:p>
    <w:p w14:paraId="0BBAD90D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青岛乾程科技股份有限公司</w:t>
      </w:r>
    </w:p>
    <w:p w14:paraId="214D4C93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青岛特殊钢铁有限公司</w:t>
      </w:r>
    </w:p>
    <w:p w14:paraId="1C64BE5F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青岛武船麦克德莫特海洋工程有限公司</w:t>
      </w:r>
    </w:p>
    <w:p w14:paraId="43AD30F7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青岛食品股份有限公司</w:t>
      </w:r>
    </w:p>
    <w:p w14:paraId="5699324E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青岛惠城环保科技集团股份有限公司</w:t>
      </w:r>
    </w:p>
    <w:p w14:paraId="080A18DD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雷沃重工集团有限公司</w:t>
      </w:r>
    </w:p>
    <w:p w14:paraId="7C684EB6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山东保业人力资本管理有限公司</w:t>
      </w:r>
    </w:p>
    <w:p w14:paraId="1AAE8E0D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青岛知识产权有限责任公司</w:t>
      </w:r>
    </w:p>
    <w:p w14:paraId="75253BE0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青岛仪迪电子有限公司</w:t>
      </w:r>
    </w:p>
    <w:p w14:paraId="54670FB6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青岛海存微电子有限公司</w:t>
      </w:r>
    </w:p>
    <w:p w14:paraId="23E5D28E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青岛海信日立空调系统有限公司</w:t>
      </w:r>
    </w:p>
    <w:p w14:paraId="7F51036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青岛聚大洋藻业集团有限公司</w:t>
      </w:r>
    </w:p>
    <w:p w14:paraId="5CF6E31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一汽解放青岛汽车有限公司</w:t>
      </w:r>
    </w:p>
    <w:p w14:paraId="60E3BEFF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青岛不言创新科技有限公司</w:t>
      </w:r>
    </w:p>
    <w:p w14:paraId="44E139BD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青岛海骏物流有限公司</w:t>
      </w:r>
    </w:p>
    <w:p w14:paraId="19177FA2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山东举贤人力资源有限公司青岛西海岸分公司</w:t>
      </w:r>
    </w:p>
    <w:p w14:paraId="1C6DB741"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青岛云路新能源科技有限公司</w:t>
      </w:r>
      <w:r>
        <w:rPr>
          <w:rFonts w:hint="eastAsia"/>
          <w:sz w:val="20"/>
          <w:szCs w:val="20"/>
        </w:rPr>
        <w:tab/>
      </w:r>
    </w:p>
    <w:p w14:paraId="401DB9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130040" cy="2590800"/>
            <wp:effectExtent l="0" t="0" r="3810" b="0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6683B6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74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  <w:lang w:val="en-US" w:eastAsia="zh-CN"/>
        </w:rPr>
      </w:pPr>
      <w:bookmarkStart w:id="8" w:name="_Toc966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  <w:lang w:val="en-US" w:eastAsia="zh-CN"/>
        </w:rPr>
        <w:t>湖州</w:t>
      </w:r>
      <w:bookmarkEnd w:id="8"/>
    </w:p>
    <w:p w14:paraId="3F8071C1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40" w:firstLineChars="200"/>
        <w:textAlignment w:val="auto"/>
        <w:outlineLvl w:val="9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城市宣传片：</w:t>
      </w:r>
    </w:p>
    <w:p w14:paraId="66335A6C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40" w:firstLineChars="200"/>
        <w:textAlignment w:val="auto"/>
        <w:outlineLvl w:val="9"/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begin"/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instrText xml:space="preserve"> HYPERLINK "https://mp.weixin.qq.com/s/0s9MgDTUYywSeRYPCsAizg" </w:instrText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t>https://mp.weixin.qq.com/s/0s9MgDTUYywSeRYPCsAizg</w:t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end"/>
      </w:r>
    </w:p>
    <w:p w14:paraId="21D85F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outlineLvl w:val="9"/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begin"/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instrText xml:space="preserve"> HYPERLINK "https://mp.weixin.qq.com/s/SZ-Y5bcTjNOLZpzzw3WSyQ" </w:instrText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t>https://mp.weixin.qq.com/s/SZ-Y5bcTjNOLZpzzw3WSyQ</w:t>
      </w:r>
      <w:r>
        <w:rPr>
          <w:rFonts w:hint="eastAsia" w:ascii="方正仿宋_GB2312" w:hAnsi="方正仿宋_GB2312" w:eastAsia="方正仿宋_GB2312" w:cs="方正仿宋_GB2312"/>
          <w:color w:val="auto"/>
          <w:sz w:val="22"/>
          <w:szCs w:val="22"/>
          <w:lang w:val="en-US" w:eastAsia="zh-CN"/>
        </w:rPr>
        <w:fldChar w:fldCharType="end"/>
      </w:r>
    </w:p>
    <w:p w14:paraId="77958B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9" w:name="_Toc14823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9"/>
    </w:p>
    <w:p w14:paraId="249C93E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湖州是一座有着100万年人类活动史、2300多年建城史的国家历史文化名城，也是环太湖地区唯一因湖得名的江南城市。全市辖吴兴、南浔两区和德清、长兴、安吉三县，面积5820平方公里，2024常住人口346.5万人。近年来，湖州先后获得国家环保模范城市、国家卫生城市、国家园林城市、中国优秀旅游城市、国家农产品质量安全市、中国魅力城市、全国城市综合实力百强市、国家森林城市、中国最幸福城市等荣誉称号，并成为全国首个地市级生态文明先行示范区。交通便利、区位优势明显。湖州地处长三角中心区域，是沪、杭、宁三大城市的共同腹地，是连接长三角南北两翼和东中部地区的节点城市，离杭州75公里、上海130公里、南京220公里。湖州拥有全国一流的铁路、公路、内河水运中转港，交通十分便捷。</w:t>
      </w:r>
    </w:p>
    <w:p w14:paraId="0308177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10" w:name="_Toc437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10"/>
    </w:p>
    <w:p w14:paraId="67C6E96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319905" cy="3440430"/>
            <wp:effectExtent l="0" t="0" r="4445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B589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319905" cy="2930525"/>
            <wp:effectExtent l="0" t="0" r="444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E35A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更多岗位信息和人才政策信息请见：https://mp.weixin.qq.com/s/pXaX7143bB1xzXM3FQM1AA</w:t>
      </w:r>
    </w:p>
    <w:p w14:paraId="67080F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11" w:name="_Toc289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3.招聘企业信息</w:t>
      </w:r>
      <w:bookmarkEnd w:id="11"/>
    </w:p>
    <w:p w14:paraId="30C5BF6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drawing>
          <wp:inline distT="0" distB="0" distL="114300" distR="114300">
            <wp:extent cx="4895850" cy="4584700"/>
            <wp:effectExtent l="0" t="0" r="0" b="6350"/>
            <wp:docPr id="7" name="图片 7" descr="89031f46838f8a1aa0f650e35b3d3b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9031f46838f8a1aa0f650e35b3d3bb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A6A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Excel.Sheet.12" ShapeID="_x0000_i1026" DrawAspect="Icon" ObjectID="_1468075726" r:id="rId15">
            <o:LockedField>false</o:LockedField>
          </o:OLEObject>
        </w:object>
      </w:r>
    </w:p>
    <w:p w14:paraId="3C2530D2">
      <w:pP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br w:type="page"/>
      </w:r>
    </w:p>
    <w:p w14:paraId="11E1DB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outlineLvl w:val="9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drawing>
          <wp:inline distT="0" distB="0" distL="114300" distR="114300">
            <wp:extent cx="5267960" cy="2936240"/>
            <wp:effectExtent l="0" t="0" r="8890" b="16510"/>
            <wp:docPr id="8" name="图片 8" descr="8804dc5a909c382aff80f16e5b798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804dc5a909c382aff80f16e5b798bb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A0C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74" w:firstLineChars="200"/>
        <w:jc w:val="left"/>
        <w:textAlignment w:val="auto"/>
        <w:outlineLvl w:val="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bookmarkStart w:id="12" w:name="_Toc6169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  <w:t>嘉善</w:t>
      </w:r>
      <w:bookmarkEnd w:id="12"/>
    </w:p>
    <w:p w14:paraId="5D06D5A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城市宣传片：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begin"/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instrText xml:space="preserve"> HYPERLINK "https://mp.weixin.qq.com/s/hrhQgfw0DM5oTDzNU0iJSQ" </w:instrTex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sz w:val="22"/>
          <w:szCs w:val="22"/>
        </w:rPr>
        <w:t>https://mp.weixin.qq.com/s/hrhQgfw0DM5oTDzNU0iJSQ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end"/>
      </w:r>
    </w:p>
    <w:p w14:paraId="65631EB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bookmarkStart w:id="13" w:name="_Toc20296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13"/>
    </w:p>
    <w:p w14:paraId="4B56AA9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firstLine="472" w:firstLineChars="200"/>
        <w:jc w:val="both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</w:rPr>
        <w:t>嘉善县，地处长三角城市群核心区域，江浙沪两省一市交汇处，上海、杭州、苏州、宁波四大城市十字中心，境内沃土平川、河荡密布，属典型的江南水乡，因“民风纯朴、地嘉人善”而得名。嘉善是浙江省接轨上海第一站，承载全国唯一县域科学发展示范点、长三角生态绿色一体化发展示范区两项重大国家战略，是浙江省经济活力最强的地区之一，是浙江县域开放发展的模范生、领头羊。嘉善是区位独特、接轨上海的浙江门户。全县区域面积507平方公里，东邻上海80公里，西距杭州95里，北靠苏州90公里，是长三角一体化、长江经济带、杭州湾大湾区、沪嘉杭G60科创走廊、浙江省全面接轨上海示范区等重大战略实施的重要节点城市。国道320、318线、沪杭高铁、沪昆铁路、申嘉湖高速公路、常嘉高速公路等穿境而过，嘉善南站到上海虹桥站仅需23分钟，到杭州东站仅需34分钟，上海虹桥国际机场、浦东国际机场、杭州萧山国际机场一小时左右均可抵达。</w:t>
      </w:r>
    </w:p>
    <w:p w14:paraId="3A495CDB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40" w:firstLineChars="200"/>
        <w:jc w:val="center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326255" cy="2736215"/>
            <wp:effectExtent l="9525" t="9525" r="26670" b="1651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6255" cy="2736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8C79DC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72" w:firstLineChars="200"/>
        <w:jc w:val="both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</w:rPr>
        <w:t>嘉善是产业兴盛、人才荟萃的创新高地。嘉善是全国综合实力百强县和浙江省经济强县，2023年实现地区生产总值908.1亿元，增长7%。已初步形成“3+3”现代产业体系，即数字经济、生命健康、新能源新材料三大新兴培育产业和装备制造、木业家居、纺织服装三大传统优势产业，拥有喜力啤酒等世界500强企业16家，晋亿实业等上市企业9家，集聚日善电脑、立讯科技、富鼎电子、富通集团等一批大项目。2023年，位列全国县域综合竞争力百强县市第43位，全国投资潜力百强县第2位。嘉善是吴根越角、明德至善的文化之邦。嘉善历史悠久，是马家浜文化的发祥地之一，春秋时期为吴越两国接壤之地，素有"吴根越角"之称。历代人才辈出，元代有四大画家之一的吴镇，明代有劝善思想家袁了凡，近代有著名电影艺术家孙道临、剧作家顾锡东，两院院士沈国舫、程裕淇、沈天慧等。县内的西塘古镇是江南六大古镇之一，被联合国教科文组织列入世界文化遗产预备清单，是全国首批十个历史文化名镇之一，另外还有云澜湾温泉、巧克力甜蜜小镇、十里水乡等4个国家4A级景区，被列为国家全域旅游示范区。2020年荣膺“全国文明城市”称号。</w:t>
      </w:r>
    </w:p>
    <w:p w14:paraId="2CD34166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  <w:lang w:eastAsia="zh-CN"/>
        </w:rPr>
      </w:pPr>
      <w:bookmarkStart w:id="14" w:name="_Toc24871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2.人才政策</w:t>
      </w:r>
      <w:bookmarkEnd w:id="14"/>
    </w:p>
    <w:p w14:paraId="10754247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/>
        <w:jc w:val="both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  <w:lang w:eastAsia="zh-CN"/>
        </w:rPr>
        <w:drawing>
          <wp:inline distT="0" distB="0" distL="114300" distR="114300">
            <wp:extent cx="5273675" cy="1648460"/>
            <wp:effectExtent l="0" t="0" r="3175" b="8890"/>
            <wp:docPr id="10" name="图片 10" descr="fd56e8b3fdb64908bfd05579d7f050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d56e8b3fdb64908bfd05579d7f050cb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6484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2D2E3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  <w:lang w:eastAsia="zh-CN"/>
        </w:rPr>
      </w:pPr>
      <w:bookmarkStart w:id="15" w:name="_Toc21683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3.招聘企业信息</w:t>
      </w:r>
      <w:bookmarkEnd w:id="15"/>
    </w:p>
    <w:p w14:paraId="096F5AEA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472" w:firstLineChars="200"/>
        <w:jc w:val="center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  <w:lang w:eastAsia="zh-CN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8"/>
          <w:sz w:val="22"/>
          <w:szCs w:val="22"/>
          <w:shd w:val="clear" w:fill="FFFFFF"/>
          <w:lang w:eastAsia="zh-CN"/>
        </w:rPr>
        <w:drawing>
          <wp:inline distT="0" distB="0" distL="114300" distR="114300">
            <wp:extent cx="4526915" cy="5473700"/>
            <wp:effectExtent l="0" t="0" r="0" b="12700"/>
            <wp:docPr id="11" name="图片 11" descr="3f9acc7900cda3c5c84175b2f4c695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f9acc7900cda3c5c84175b2f4c695e6"/>
                    <pic:cNvPicPr>
                      <a:picLocks noChangeAspect="1"/>
                    </pic:cNvPicPr>
                  </pic:nvPicPr>
                  <pic:blipFill>
                    <a:blip r:embed="rId20"/>
                    <a:srcRect l="976" t="88" r="837"/>
                    <a:stretch>
                      <a:fillRect/>
                    </a:stretch>
                  </pic:blipFill>
                  <pic:spPr>
                    <a:xfrm>
                      <a:off x="0" y="0"/>
                      <a:ext cx="4526915" cy="54737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7B13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更多岗位信息：https://mp.weixin.qq.com/s/ctyJxBdL_Ph7TSw6HvTxSA</w:t>
      </w:r>
    </w:p>
    <w:p w14:paraId="6356B5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5266690" cy="3511550"/>
            <wp:effectExtent l="0" t="0" r="10160" b="12700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4F0A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74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bookmarkStart w:id="16" w:name="_Toc20550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  <w:t>宁波象山</w:t>
      </w:r>
      <w:bookmarkEnd w:id="16"/>
    </w:p>
    <w:p w14:paraId="45D5AE8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城市宣传片：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begin"/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instrText xml:space="preserve"> HYPERLINK "https://mp.weixin.qq.com/s/OdPZz12683eRaevpqwqwQQ" </w:instrTex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sz w:val="22"/>
          <w:szCs w:val="22"/>
        </w:rPr>
        <w:t>https://mp.weixin.qq.com/s/OdPZz12683eRaevpqwqwQQ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fldChar w:fldCharType="end"/>
      </w:r>
    </w:p>
    <w:p w14:paraId="6DE0DA9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</w:pPr>
      <w:bookmarkStart w:id="17" w:name="_Toc9691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17"/>
    </w:p>
    <w:p w14:paraId="3F8B2D0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t>象山县，隶属浙江省宁波市。位于浙江省东部沿海中段，宁波市东南部，东、北，与鄞州区、奉化区相望；东北遥对普陀区、北仑区；东濒大目洋，南滨猫头洋，隔三门湾与三门县相峙，西接宁海县，总面积8000平方千米，其中陆域面积1382平方千米，海域面积6618平方千米。海岸线总长987.51千米。象山县是现代化滨海花园城市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t>，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t>象山县孕育了渔文化等海洋特色文化，是国家级海洋渔文化（象山）生态保护区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t>。2024年，象山县地区生产总值942.99亿元，按可比价计算，同比增长4.5%。分产业看，第一产业实现增加值156.39亿元，第二产业实现增加值335.49亿元，第三产业实现增加值451.11亿元。三次产业之比为16.6:35.6:47.8</w:t>
      </w:r>
    </w:p>
    <w:p w14:paraId="4883ACD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18" w:name="_Toc11104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18"/>
    </w:p>
    <w:p w14:paraId="53909DD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生活补贴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t>450元/月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t>，</w:t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t>享受期间最长不超过3年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t>；</w:t>
      </w:r>
    </w:p>
    <w:p w14:paraId="67BB48A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t>全日制本科学历或中级职称（含紧缺职业&lt;工种&gt;技师）人才，一次性给予实际购房总额5%，最高15万元的购房补贴。</w:t>
      </w:r>
    </w:p>
    <w:p w14:paraId="32062F3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详细人才政策请见：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begin"/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instrText xml:space="preserve"> HYPERLINK "https://mp.weixin.qq.com/s/QPR35tF6La_oknfKPxohpg" </w:instrTex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https://mp.weixin.qq.com/s/QPR35tF6La_oknfKPxohpg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end"/>
      </w:r>
    </w:p>
    <w:p w14:paraId="6695395D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19" w:name="_Toc10865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19"/>
    </w:p>
    <w:p w14:paraId="5E15CDD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Excel.Sheet.8" ShapeID="_x0000_i1027" DrawAspect="Icon" ObjectID="_1468075727" r:id="rId22">
            <o:LockedField>false</o:LockedField>
          </o:OLEObject>
        </w:object>
      </w:r>
      <w:r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28" o:spt="75" type="#_x0000_t75" style="height:66pt;width:72.75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Excel.Sheet.8" ShapeID="_x0000_i1028" DrawAspect="Icon" ObjectID="_1468075728" r:id="rId24">
            <o:LockedField>false</o:LockedField>
          </o:OLEObject>
        </w:object>
      </w:r>
      <w:r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29" o:spt="75" type="#_x0000_t75" style="height:66pt;width:72.75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Excel.Sheet.8" ShapeID="_x0000_i1029" DrawAspect="Icon" ObjectID="_1468075729" r:id="rId26">
            <o:LockedField>false</o:LockedField>
          </o:OLEObject>
        </w:object>
      </w:r>
      <w:r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30" o:spt="75" type="#_x0000_t75" style="height:66pt;width:72.75pt;" o:ole="t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  <o:OLEObject Type="Embed" ProgID="Excel.Sheet.8" ShapeID="_x0000_i1030" DrawAspect="Icon" ObjectID="_1468075730" r:id="rId28">
            <o:LockedField>false</o:LockedField>
          </o:OLEObject>
        </w:object>
      </w:r>
      <w:r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31" o:spt="75" type="#_x0000_t75" style="height:66pt;width:72.75pt;" o:ole="t" filled="f" o:preferrelative="t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  <o:OLEObject Type="Embed" ProgID="Excel.Sheet.8" ShapeID="_x0000_i1031" DrawAspect="Icon" ObjectID="_1468075731" r:id="rId30">
            <o:LockedField>false</o:LockedField>
          </o:OLEObject>
        </w:object>
      </w:r>
    </w:p>
    <w:p w14:paraId="249BF4DA">
      <w:pP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br w:type="page"/>
      </w:r>
    </w:p>
    <w:p w14:paraId="07B6247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416425" cy="2520950"/>
            <wp:effectExtent l="0" t="0" r="3175" b="12700"/>
            <wp:docPr id="1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16425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6D777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0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20" w:name="_Toc2229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镇江</w:t>
      </w:r>
      <w:bookmarkEnd w:id="20"/>
    </w:p>
    <w:p w14:paraId="7EB1359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城市形象宣传片：https://mp.weixin.qq.com/s/BuEHawQ4fLnCjdn04aW3ng</w:t>
      </w:r>
    </w:p>
    <w:p w14:paraId="6084D94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</w:pPr>
      <w:bookmarkStart w:id="21" w:name="_Toc2460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21"/>
    </w:p>
    <w:p w14:paraId="79AD430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</w:rPr>
        <w:t>镇江坐落在江苏南部，位于长江下游的南岸、长江三角洲的西段，往东与常州相接，西边紧挨着南京，北边和扬州、泰州隔江相望。</w:t>
      </w:r>
    </w:p>
    <w:p w14:paraId="6600FDB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</w:rPr>
        <w:t>镇江市是长江三角洲中心城市之一、长三角先进制造业基地和区域中心城市，国家历史文化名城，重要的港口、旅游和宜居城市。</w:t>
      </w:r>
    </w:p>
    <w:p w14:paraId="775D89D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</w:rPr>
      </w:pPr>
    </w:p>
    <w:p w14:paraId="6AE2553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0" w:firstLineChars="200"/>
        <w:jc w:val="center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drawing>
          <wp:inline distT="0" distB="0" distL="114300" distR="114300">
            <wp:extent cx="1500505" cy="1861185"/>
            <wp:effectExtent l="9525" t="9525" r="13970" b="15240"/>
            <wp:docPr id="14" name="图片 14" descr="fd9de745f35c7741efe7635a1abdf7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d9de745f35c7741efe7635a1abdf7ae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00505" cy="18611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70E86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eastAsia="zh-CN"/>
        </w:rPr>
      </w:pPr>
      <w:bookmarkStart w:id="22" w:name="_Toc26332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2.就业政策</w:t>
      </w:r>
      <w:bookmarkEnd w:id="22"/>
    </w:p>
    <w:p w14:paraId="52028F8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生活补贴：</w:t>
      </w: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大专、本科、硕士研究生、博士研究生分别为每人每月300元、600元、1000元、1500元；累计不超过3年。</w:t>
      </w:r>
      <w:bookmarkStart w:id="58" w:name="_GoBack"/>
      <w:bookmarkEnd w:id="58"/>
    </w:p>
    <w:p w14:paraId="69098D4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就业补贴：</w:t>
      </w: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青年人才归雁计划对镇江籍青年带技术、带资金、带项目回镇创业，经过中国·镇江国际菁英创业大赛和大学生创业大赛遴选的优质项目，分别给予最高100万元、30万元资金支持。35周岁以下镇江籍大学生回镇创业，给予6000元一次性创业补贴、500元/人带动就业补贴和最高500元/月场租补贴。镇江籍博士、硕士、本科、大专回镇自主创业，且以灵活就业人员身份缴纳社保的，分别给予15000元、12000元、8000元、4000元创业社保补贴。</w:t>
      </w:r>
    </w:p>
    <w:p w14:paraId="6E861DD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其他政策：</w:t>
      </w: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3E3E3E"/>
          <w:spacing w:val="30"/>
          <w:sz w:val="22"/>
          <w:szCs w:val="22"/>
          <w:shd w:val="clear" w:fill="FEFFFF"/>
          <w:lang w:val="en-US" w:eastAsia="zh-CN"/>
        </w:rPr>
        <w:t>职称、技能补贴1.中级、副高级、正高级职称专业技术人才分别给予个人3000元、5000元、8000元一次性奖补；2.高级工(三级职业技能等级)、技师(二级职业技能等级)、高级技师(一级职业技能等级)高技能人才分别给予个人2000元、3000元、5000元一次性奖补。</w:t>
      </w:r>
    </w:p>
    <w:p w14:paraId="5282D169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bookmarkStart w:id="23" w:name="_Toc22013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3.招聘企业信息</w:t>
      </w:r>
      <w:bookmarkEnd w:id="23"/>
    </w:p>
    <w:p w14:paraId="653A4E0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center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3959860" cy="2569210"/>
            <wp:effectExtent l="0" t="0" r="2540" b="2540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rcRect l="1291" t="3852" r="1894" b="4364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3959860" cy="1539875"/>
            <wp:effectExtent l="0" t="0" r="2540" b="3175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rcRect l="3883" t="13024" r="4887" b="8546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4033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sz w:val="22"/>
          <w:szCs w:val="22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3959860" cy="1067435"/>
            <wp:effectExtent l="0" t="0" r="2540" b="18415"/>
            <wp:docPr id="1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/>
                    <pic:cNvPicPr>
                      <a:picLocks noChangeAspect="1"/>
                    </pic:cNvPicPr>
                  </pic:nvPicPr>
                  <pic:blipFill>
                    <a:blip r:embed="rId36"/>
                    <a:srcRect l="1743" t="11309" r="5116" b="8905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06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67FC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更多职位信息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begin"/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instrText xml:space="preserve"> HYPERLINK "https://mp.weixin.qq.com/s/ACbwmofTf2stEtaQBvp5HQ" </w:instrTex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https://mp.weixin.qq.com/s/ACbwmofTf2stEtaQBvp5HQ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fldChar w:fldCharType="end"/>
      </w:r>
    </w:p>
    <w:p w14:paraId="42231A0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摘要</w:t>
      </w: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：25年镇江组团招聘会招聘会共有12家企业参加</w:t>
      </w:r>
    </w:p>
    <w:p w14:paraId="1C9CFBA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1.江苏捷诚车载电子信息工程有限公司 2.江苏省交通工程集团有限公司 3.海纳川海拉电子(江苏)有限公司 4.二重(镇江)重型装备有限责任公司 5.江苏恒顺醋业股份有限公司 6.北汽蓝谷麦格纳汽车有限公司 7.江苏鱼跃医疗设备股份有限公司 8.大亚(江苏)地板有限公司 9.江苏青帝亚木业有限公司 10.镇江慧之学托管有限公司 11.江苏鱼跃凯立特生物科技有限公司 12.江苏钱潮轴承有限公司。</w:t>
      </w:r>
    </w:p>
    <w:p w14:paraId="34D5356B">
      <w:pPr>
        <w:spacing w:line="360" w:lineRule="auto"/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br w:type="page"/>
      </w:r>
    </w:p>
    <w:p w14:paraId="565530B9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right="0"/>
        <w:jc w:val="center"/>
        <w:outlineLvl w:val="9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  <w:drawing>
          <wp:inline distT="0" distB="0" distL="114300" distR="114300">
            <wp:extent cx="4569460" cy="2564130"/>
            <wp:effectExtent l="0" t="0" r="2540" b="7620"/>
            <wp:docPr id="20" name="图片 20" descr="d25f0e53f9ee8f04fca61825772f3d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25f0e53f9ee8f04fca61825772f3d9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2E5DE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74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</w:rPr>
      </w:pPr>
      <w:bookmarkStart w:id="24" w:name="_Toc940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sz w:val="22"/>
          <w:szCs w:val="22"/>
          <w:shd w:val="clear" w:fill="FFFFFF"/>
        </w:rPr>
        <w:t>江苏淮安</w:t>
      </w:r>
      <w:bookmarkEnd w:id="24"/>
    </w:p>
    <w:p w14:paraId="5C0997C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</w:pPr>
      <w:bookmarkStart w:id="25" w:name="_Toc6752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25"/>
    </w:p>
    <w:p w14:paraId="1C5304B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0" w:firstLineChars="200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eastAsia="zh-CN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淮安是全国综合性交通枢纽，交通便利。高铁网络发达，徐宿淮盐、连淮扬镇高铁通车，至北京、上海、南京分别只需3、2、1小时；淮安涟水国际机场为国家一类航空口岸，正打造航空货运枢纽；G沪、G25长深等6条高速公路在此交汇，内环高架一期已建成通车。2022年地区生产总值达4742亿元，经济总量在江苏省内位居前列。产业体系多元，以装备制造、食品饮料、盐化新材料、电子信息等为主导产业，同时新能源、生物医药等新兴产业快速发展，吸引了众多知名企业投资设厂。</w:t>
      </w: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15"/>
          <w:sz w:val="22"/>
          <w:szCs w:val="22"/>
          <w:shd w:val="clear" w:fill="FFFFFF"/>
        </w:rPr>
        <w:t>淮安是一座“漂浮在水上的城市”。生态环境好，颜值气质佳，“运河三千里，醉美是淮安”的风光令人忘返。淮安是一座极具文化底蕴的城市。伟人故里、运河之都、美食之都、文化名城是她熠熠生辉的文化名片。淮安是一座宜居宜业兼备的城市。这里没有通勤、购房、子女择校、就医等方面的焦虑，就业创业机会多，生活充满幸福感。淮安是一座开放包容的城市。和合南北的区位，造就了淮安融合南北气候特征和南北文化特点。无论你来自哪里，她都能让你找到“吾心安处是淮安”的感觉。</w:t>
      </w:r>
    </w:p>
    <w:p w14:paraId="26C5943C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26" w:name="_Toc1070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26"/>
    </w:p>
    <w:p w14:paraId="1CA6923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0" w:firstLineChars="200"/>
        <w:jc w:val="center"/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eastAsia="zh-CN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eastAsia="zh-CN"/>
        </w:rPr>
        <w:drawing>
          <wp:inline distT="0" distB="0" distL="114300" distR="114300">
            <wp:extent cx="4281170" cy="6060440"/>
            <wp:effectExtent l="0" t="0" r="5080" b="16510"/>
            <wp:docPr id="21" name="图片 21" descr="9d8f1ac829264ea5482082aa3c68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d8f1ac829264ea5482082aa3c68200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81170" cy="60604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20ADA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27" w:name="_Toc21874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3.招聘企业信息</w:t>
      </w:r>
      <w:bookmarkEnd w:id="27"/>
    </w:p>
    <w:p w14:paraId="69988F7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eastAsia="zh-CN"/>
        </w:rPr>
        <w:object>
          <v:shape id="_x0000_i1032" o:spt="75" type="#_x0000_t75" style="height:66pt;width:72.75pt;" o:ole="t" filled="f" o:preferrelative="t" stroked="f" coordsize="21600,21600">
            <v:path/>
            <v:fill on="f" focussize="0,0"/>
            <v:stroke on="f"/>
            <v:imagedata r:id="rId40" o:title=""/>
            <o:lock v:ext="edit" aspectratio="t"/>
            <w10:wrap type="none"/>
            <w10:anchorlock/>
          </v:shape>
          <o:OLEObject Type="Embed" ProgID="Excel.Sheet.8" ShapeID="_x0000_i1032" DrawAspect="Icon" ObjectID="_1468075732" r:id="rId39">
            <o:LockedField>false</o:LockedField>
          </o:OLEObject>
        </w:object>
      </w:r>
    </w:p>
    <w:p w14:paraId="03E3D64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</w:p>
    <w:p w14:paraId="1567A8A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</w:rPr>
        <w:drawing>
          <wp:inline distT="0" distB="0" distL="114300" distR="114300">
            <wp:extent cx="4410075" cy="1947545"/>
            <wp:effectExtent l="0" t="0" r="9525" b="14605"/>
            <wp:docPr id="22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3C0C9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74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</w:pPr>
      <w:bookmarkStart w:id="28" w:name="_Toc11341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spacing w:val="8"/>
          <w:kern w:val="44"/>
          <w:sz w:val="22"/>
          <w:szCs w:val="22"/>
          <w:shd w:val="clear" w:fill="FFFFFF"/>
          <w:lang w:val="en-US" w:eastAsia="zh-CN" w:bidi="ar"/>
        </w:rPr>
        <w:t>海盐</w:t>
      </w:r>
      <w:bookmarkEnd w:id="28"/>
    </w:p>
    <w:p w14:paraId="4646386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0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bookmarkStart w:id="29" w:name="_Toc9144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1.城市介绍</w:t>
      </w:r>
      <w:bookmarkEnd w:id="29"/>
    </w:p>
    <w:p w14:paraId="5C25737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default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海盐因“海滨广斥，盐田相望”而得名，是马家浜文化、崧泽文化和良渚文化的发祥地之一，置县于秦赢政二十五年(公元前222年)，拥有6000余年的文明史和2200多年的建县史，是联合国地名专家组认定“千年古县”之一。</w:t>
      </w:r>
    </w:p>
    <w:p w14:paraId="671DF7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t>城乡发展均衡富庶，被列入国家新型城镇化建设示范名单，是中国城乡统筹百佳县市。高人气举办2023年全省“我们的村晚”“盐之有礼”品牌入选全省首批“浙江有礼”金名片。海盐民风淳朴，社会环境舒心安心放心，平安建设实现“十九连冠”，是长三角地区最具安全感的地区之一。近年来，海盐以“最多跑一次”改革和数字化改革为牵引，全力打造长三角营商环境最优县，入围全国营商环境百强，获评中国县级政府绩效指数全国第一位。</w:t>
      </w:r>
    </w:p>
    <w:p w14:paraId="214BF200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outlineLvl w:val="1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bookmarkStart w:id="30" w:name="_Toc30127"/>
      <w:r>
        <w:rPr>
          <w:rFonts w:hint="eastAsia" w:ascii="方正仿宋_GB2312" w:hAnsi="方正仿宋_GB2312" w:eastAsia="方正仿宋_GB2312" w:cs="方正仿宋_GB2312"/>
          <w:b/>
          <w:bCs/>
          <w:i w:val="0"/>
          <w:iCs w:val="0"/>
          <w:caps w:val="0"/>
          <w:color w:val="000000"/>
          <w:spacing w:val="15"/>
          <w:sz w:val="22"/>
          <w:szCs w:val="22"/>
          <w:shd w:val="clear" w:fill="FFFFFF"/>
          <w:lang w:val="en-US" w:eastAsia="zh-CN"/>
        </w:rPr>
        <w:t>2.就业&amp;人才政策</w:t>
      </w:r>
      <w:bookmarkEnd w:id="30"/>
    </w:p>
    <w:p w14:paraId="768EDED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drawing>
          <wp:inline distT="0" distB="0" distL="114300" distR="114300">
            <wp:extent cx="5251450" cy="2625725"/>
            <wp:effectExtent l="0" t="0" r="6350" b="3175"/>
            <wp:docPr id="23" name="图片 23" descr="954adcf339d3f9c74c511b16d0562b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54adcf339d3f9c74c511b16d0562bd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1450" cy="26257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D023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drawing>
          <wp:inline distT="0" distB="0" distL="114300" distR="114300">
            <wp:extent cx="5264785" cy="3698240"/>
            <wp:effectExtent l="0" t="0" r="0" b="0"/>
            <wp:docPr id="24" name="图片 24" descr="aa95d4090f08450de962cbd7ca738b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aa95d4090f08450de962cbd7ca738bea"/>
                    <pic:cNvPicPr>
                      <a:picLocks noChangeAspect="1"/>
                    </pic:cNvPicPr>
                  </pic:nvPicPr>
                  <pic:blipFill>
                    <a:blip r:embed="rId43"/>
                    <a:srcRect t="63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982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A207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31" w:name="_Toc4754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31"/>
    </w:p>
    <w:p w14:paraId="6049A7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22"/>
          <w:szCs w:val="22"/>
          <w:lang w:val="en-US" w:eastAsia="zh-CN"/>
        </w:rPr>
        <w:object>
          <v:shape id="_x0000_i1038" o:spt="75" type="#_x0000_t75" style="height:66pt;width:72.75pt;" o:ole="t" filled="f" o:preferrelative="t" stroked="f" coordsize="21600,21600">
            <v:path/>
            <v:fill on="f" focussize="0,0"/>
            <v:stroke on="f"/>
            <v:imagedata r:id="rId45" o:title=""/>
            <o:lock v:ext="edit" aspectratio="t"/>
            <w10:wrap type="none"/>
            <w10:anchorlock/>
          </v:shape>
          <o:OLEObject Type="Embed" ProgID="Excel.Sheet.8" ShapeID="_x0000_i1038" DrawAspect="Icon" ObjectID="_1468075733" r:id="rId44">
            <o:LockedField>false</o:LockedField>
          </o:OLEObject>
        </w:object>
      </w:r>
    </w:p>
    <w:p w14:paraId="0EFEC045">
      <w:pPr>
        <w:spacing w:line="360" w:lineRule="auto"/>
        <w:jc w:val="center"/>
        <w:rPr>
          <w:sz w:val="20"/>
          <w:szCs w:val="22"/>
        </w:rPr>
      </w:pPr>
      <w:r>
        <w:rPr>
          <w:sz w:val="20"/>
          <w:szCs w:val="22"/>
        </w:rPr>
        <w:drawing>
          <wp:inline distT="0" distB="0" distL="114300" distR="114300">
            <wp:extent cx="4298950" cy="2723515"/>
            <wp:effectExtent l="0" t="0" r="635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9895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93FFD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10" w:afterAutospacing="0" w:line="360" w:lineRule="auto"/>
        <w:ind w:left="0" w:right="0" w:firstLine="442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2" w:name="_Toc4418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汕尾</w:t>
      </w:r>
      <w:bookmarkEnd w:id="32"/>
    </w:p>
    <w:p w14:paraId="12E442B7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3" w:name="_Toc11288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1.城市介绍</w:t>
      </w:r>
      <w:bookmarkEnd w:id="33"/>
    </w:p>
    <w:p w14:paraId="254E3995">
      <w:pPr>
        <w:numPr>
          <w:ilvl w:val="0"/>
          <w:numId w:val="0"/>
        </w:numPr>
        <w:spacing w:line="360" w:lineRule="auto"/>
        <w:ind w:firstLine="440" w:firstLineChars="200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汕尾位于珠三角外溢辐射第一圈层，着力打造海陆空三位一体、无缝连接“轨道上的大湾区”的现代综合交通体系，是连接粤东、珠三角与港澳的重要通道，与深圳、广州形成半小时、一小时生活圈，被省委赋予“西承东联桥头堡·东海岸重要支点”的全新发展定位致力打造人才发展新高地。汕尾，正以“桥头堡”与“重要支点”的全新姿态，构筑大湾区人才发展新高地。这里机遇无限，静候您的加入。</w:t>
      </w:r>
    </w:p>
    <w:p w14:paraId="11D9B34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4" w:name="_Toc4629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2.人才政策</w:t>
      </w:r>
      <w:bookmarkEnd w:id="34"/>
    </w:p>
    <w:p w14:paraId="5C9DE0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政策保障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实施更加积极、更加开放、更加有效的人才政策，《汕尾市人才发展促进条例》《汕尾市“善美英才”计划》等您来。</w:t>
      </w:r>
    </w:p>
    <w:p w14:paraId="274408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湾区优势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打造“人才飞地”，支持“跨城办公”，高铁通勤无缝融入大湾区。</w:t>
      </w:r>
    </w:p>
    <w:p w14:paraId="60217A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暖心补贴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首席技师补贴最高120万元、特级技师补贴最高60万元、高级技师补贴最高30万元、正高职称补贴最高115万元、副高职称补贴最高50万元、博士补贴最高100万元、硕士补贴最高30万元。</w:t>
      </w:r>
    </w:p>
    <w:p w14:paraId="719280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配套服务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按照规定在落户、子女入托入学、医疗保障、住房安居、创新创业等方面享受相关优惠政策。</w:t>
      </w:r>
    </w:p>
    <w:p w14:paraId="33D265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精准引才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聚焦绿色能源，海工装备制造、电子信息制造、新能源汽车、海洋牧场、文旅康养，量身定制岗位，面试直通。</w:t>
      </w:r>
    </w:p>
    <w:p w14:paraId="6864A7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eastAsia"/>
          <w:b/>
          <w:bCs/>
          <w:sz w:val="20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驿站财能</w:t>
      </w:r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打造“赋能、交互、保障、充电、终端”五大模块，为汕尾人才培育、技术攻关、成果转化、产业发展等提供平台支撑。</w:t>
      </w:r>
    </w:p>
    <w:p w14:paraId="2AD205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5" w:name="_Toc2827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3.岗位信息</w:t>
      </w:r>
      <w:bookmarkEnd w:id="35"/>
    </w:p>
    <w:p w14:paraId="429162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00" w:firstLineChars="200"/>
        <w:textAlignment w:val="auto"/>
        <w:rPr>
          <w:rFonts w:hint="default"/>
          <w:sz w:val="20"/>
          <w:szCs w:val="22"/>
          <w:lang w:val="en-US" w:eastAsia="zh-CN"/>
        </w:rPr>
      </w:pPr>
      <w:r>
        <w:rPr>
          <w:rFonts w:hint="default"/>
          <w:sz w:val="20"/>
          <w:szCs w:val="22"/>
          <w:lang w:val="en-US" w:eastAsia="zh-CN"/>
        </w:rPr>
        <w:object>
          <v:shape id="_x0000_i1034" o:spt="75" type="#_x0000_t75" style="height:66pt;width:72.75pt;" o:ole="t" filled="f" o:preferrelative="t" stroked="f" coordsize="21600,21600">
            <v:path/>
            <v:fill on="f" focussize="0,0"/>
            <v:stroke on="f"/>
            <v:imagedata r:id="rId48" o:title=""/>
            <o:lock v:ext="edit" aspectratio="t"/>
            <w10:wrap type="none"/>
            <w10:anchorlock/>
          </v:shape>
          <o:OLEObject Type="Embed" ProgID="Excel.Sheet.12" ShapeID="_x0000_i1034" DrawAspect="Icon" ObjectID="_1468075734" r:id="rId47">
            <o:LockedField>false</o:LockedField>
          </o:OLEObject>
        </w:object>
      </w:r>
    </w:p>
    <w:p w14:paraId="44BEBC07">
      <w:pPr>
        <w:spacing w:line="360" w:lineRule="auto"/>
        <w:rPr>
          <w:rFonts w:hint="eastAsia"/>
          <w:sz w:val="20"/>
          <w:szCs w:val="22"/>
          <w:lang w:val="en-US" w:eastAsia="zh-CN"/>
        </w:rPr>
      </w:pPr>
      <w:r>
        <w:rPr>
          <w:rFonts w:hint="default"/>
          <w:sz w:val="20"/>
          <w:szCs w:val="22"/>
          <w:lang w:val="en-US" w:eastAsia="zh-CN"/>
        </w:rPr>
        <w:br w:type="page"/>
      </w:r>
    </w:p>
    <w:p w14:paraId="5A7A1A8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sz w:val="20"/>
          <w:szCs w:val="22"/>
        </w:rPr>
        <w:drawing>
          <wp:inline distT="0" distB="0" distL="114300" distR="114300">
            <wp:extent cx="5066030" cy="2419350"/>
            <wp:effectExtent l="0" t="0" r="1270" b="0"/>
            <wp:docPr id="3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082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36" w:name="_Toc29713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台州</w:t>
      </w:r>
      <w:bookmarkEnd w:id="36"/>
    </w:p>
    <w:p w14:paraId="223BAEB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ascii="宋体" w:hAnsi="宋体" w:eastAsia="宋体" w:cs="宋体"/>
          <w:kern w:val="0"/>
          <w:sz w:val="22"/>
          <w:szCs w:val="22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2515870" cy="2262505"/>
            <wp:effectExtent l="0" t="0" r="17780" b="4445"/>
            <wp:docPr id="28" name="图片 28" descr="a828611131eee1c145b8247e833a48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a828611131eee1c145b8247e833a48dc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15870" cy="22625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5BA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7" w:name="_Toc32569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1.城市介绍</w:t>
      </w:r>
      <w:bookmarkEnd w:id="37"/>
    </w:p>
    <w:p w14:paraId="5A1715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台州地处浙江“南北中心点、海陆交界处”，因境内天台山而得名，是长三角区域27个中心区城市之一，是21世纪海上丝绸之路的重要节点城市。台州陆域面积10050平方公里，海域面积8万平方公里，常住人口671.2万，下辖椒江、黄岩、路桥三个区，临海、温岭、玉环三个县级市，天台、仙居、三门三个县以及台州湾新区。</w:t>
      </w:r>
    </w:p>
    <w:p w14:paraId="5C277E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全市现有75家境内外上市公司，境内上市企业数居全国地级市第4位；已形成百亿级产业集群27个，国家级产业基地68个；重点培育汽车及零部件、航空航天、医药健康、模具与塑料、智能家居、缝制设备、泵与电机等七大千亿级产业。台州将向着完成“推动高质量发展、打造高能级城市、促进高水平共富”三大历史任务的目标迈进，在台州现代化建设新征程上再创新辉煌、再上新台阶。</w:t>
      </w:r>
    </w:p>
    <w:p w14:paraId="66D04C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城市宣传片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"https://mp.weixin.qq.com/s/jTy5vfM0A4FY-CqXQkarjg" </w:instrTex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https://mp.weixin.qq.com/s/jTy5vfM0A4FY-CqXQkarjg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</w:p>
    <w:p w14:paraId="2B1136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8" w:name="_Toc1352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2.人才政策</w:t>
      </w:r>
      <w:bookmarkEnd w:id="38"/>
    </w:p>
    <w:p w14:paraId="7A9271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安家补贴+房票政策+最长3年社保补贴+创业补贴</w:t>
      </w:r>
    </w:p>
    <w:p w14:paraId="1CE062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更多台州人才政策https://mp.weixin.qq.com/s/jTy5vfM0A4FY-CqXQkarjg</w:t>
      </w:r>
    </w:p>
    <w:p w14:paraId="7B41C5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39" w:name="_Toc19962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3.岗位信息</w:t>
      </w:r>
      <w:bookmarkEnd w:id="39"/>
    </w:p>
    <w:p w14:paraId="2ADB826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sz w:val="20"/>
          <w:szCs w:val="22"/>
        </w:rPr>
        <w:drawing>
          <wp:inline distT="0" distB="0" distL="114300" distR="114300">
            <wp:extent cx="4588510" cy="5097145"/>
            <wp:effectExtent l="0" t="0" r="2540" b="8255"/>
            <wp:docPr id="1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88510" cy="509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0D02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  <w:lang w:val="en-US" w:eastAsia="zh-CN"/>
        </w:rPr>
        <w:t>更多岗位信息https://mp.weixin.qq.com/s/jTy5vfM0A4FY-CqXQkarjg</w:t>
      </w:r>
    </w:p>
    <w:p w14:paraId="02F5A2A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z w:val="22"/>
          <w:szCs w:val="22"/>
        </w:rPr>
        <w:drawing>
          <wp:inline distT="0" distB="0" distL="114300" distR="114300">
            <wp:extent cx="4573270" cy="2286635"/>
            <wp:effectExtent l="0" t="0" r="17780" b="18415"/>
            <wp:docPr id="31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6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2286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8696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jc w:val="left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0" w:name="_Toc1202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洛阳</w:t>
      </w:r>
      <w:bookmarkEnd w:id="40"/>
    </w:p>
    <w:p w14:paraId="422A49C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</w:pPr>
      <w:bookmarkStart w:id="41" w:name="_Toc14267"/>
      <w:r>
        <w:rPr>
          <w:rFonts w:hint="eastAsia" w:ascii="方正仿宋_GB2312" w:hAnsi="方正仿宋_GB2312" w:eastAsia="方正仿宋_GB2312" w:cs="方正仿宋_GB2312"/>
          <w:b/>
          <w:bCs/>
          <w:kern w:val="2"/>
          <w:sz w:val="22"/>
          <w:szCs w:val="22"/>
          <w:lang w:val="en-US" w:eastAsia="zh-CN" w:bidi="ar-SA"/>
        </w:rPr>
        <w:t>1.城市介绍</w:t>
      </w:r>
      <w:bookmarkEnd w:id="41"/>
    </w:p>
    <w:p w14:paraId="69EC6C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洛阳市，简称“洛”，古称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"https://baike.baidu.com/item/%E4%B8%AD%E5%9B%BD/19526303?fromModule=lemma_inlink"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中国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"https://baike.baidu.com/item/%E7%A5%9E%E9%83%BD/713894?fromModule=lemma_inlink"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神都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"https://baike.baidu.com/item/%E6%B4%9B%E9%82%91/3635340?fromModule=lemma_inlink"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洛邑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"https://baike.baidu.com/item/%E6%88%90%E5%91%A8/1860379?fromModule=lemma_inlink"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成周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"https://baike.baidu.com/item/%E6%B4%9B%E4%BA%AC/7793942?fromModule=lemma_inlink"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洛京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，是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"https://baike.baidu.com/item/%E6%B2%B3%E5%8D%97%E7%9C%81/59474?fromModule=lemma_inlink"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河南省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辖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"https://baike.baidu.com/item/%E5%9C%B0%E7%BA%A7%E5%B8%82/2089621?fromModule=lemma_inlink"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地级市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"https://baike.baidu.com/item/%E4%B8%96%E7%95%8C%E6%96%87%E5%8C%96%E5%90%8D%E5%9F%8E/14866651?fromModule=lemma_inlink"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世界文化名城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、首批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"https://baike.baidu.com/item/%E5%9B%BD%E5%AE%B6%E5%8E%86%E5%8F%B2%E6%96%87%E5%8C%96%E5%90%8D%E5%9F%8E/6412721?fromModule=lemma_inlink"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国家历史文化名城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、国家区域性中心城市、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"https://baike.baidu.com/item/%E4%B8%AD%E5%8E%9F%E5%9F%8E%E5%B8%82%E7%BE%A4/10986391?fromModule=lemma_inlink"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中原城市群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副中心城市、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begin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instrText xml:space="preserve"> HYPERLINK "https://baike.baidu.com/item/%E4%B8%80%E5%B8%A6%E4%B8%80%E8%B7%AF/13132427?fromModule=lemma_inlink" \t "https://baike.baidu.com/item/%E6%B4%9B%E9%98%B3%E5%B8%82/_blank" </w:instrTex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separate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一带一路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fldChar w:fldCharType="end"/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重要节点城市，河南省副中心城市、著名旅游城市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，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2025年上榜二线城市。2024年，洛阳市地区生产总值5818.6亿元，比上年增长4.9%。</w:t>
      </w:r>
    </w:p>
    <w:p w14:paraId="3EE65C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2" w:name="_Toc17265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42"/>
    </w:p>
    <w:p w14:paraId="2EB97E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sz w:val="22"/>
          <w:szCs w:val="22"/>
          <w:lang w:val="en-US" w:eastAsia="zh-CN"/>
        </w:rPr>
        <w:t>补贴：博士/硕士/本科：2000/1500/1000 RMB（博士补贴3年，硕士、学士补贴时间为6个月）</w:t>
      </w:r>
    </w:p>
    <w:p w14:paraId="14377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2" w:firstLineChars="200"/>
        <w:textAlignment w:val="auto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详情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fldChar w:fldCharType="begin"/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instrText xml:space="preserve"> HYPERLINK "https://mp.weixin.qq.com/s/06gZla9-HKLOimXf_o-HSQ" </w:instrTex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fldChar w:fldCharType="separate"/>
      </w:r>
      <w:r>
        <w:rPr>
          <w:rStyle w:val="10"/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https://mp.weixin.qq.com/s/06gZla9-HKLOimXf_o-HSQ</w:t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fldChar w:fldCharType="end"/>
      </w:r>
    </w:p>
    <w:p w14:paraId="053C3C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3" w:name="_Toc29358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43"/>
    </w:p>
    <w:p w14:paraId="3713FF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object>
          <v:shape id="_x0000_i103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4" o:title=""/>
            <o:lock v:ext="edit" aspectratio="t"/>
            <w10:wrap type="none"/>
            <w10:anchorlock/>
          </v:shape>
          <o:OLEObject Type="Embed" ProgID="Excel.Sheet.12" ShapeID="_x0000_i1035" DrawAspect="Icon" ObjectID="_1468075735" r:id="rId53">
            <o:LockedField>false</o:LockedField>
          </o:OLEObject>
        </w:object>
      </w:r>
    </w:p>
    <w:p w14:paraId="47F0D8D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5266690" cy="3350260"/>
            <wp:effectExtent l="0" t="0" r="10160" b="2540"/>
            <wp:docPr id="33" name="图片 33" descr="张家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张家港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2D5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4" w:name="_Toc2471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张家港</w:t>
      </w:r>
      <w:bookmarkEnd w:id="44"/>
    </w:p>
    <w:p w14:paraId="19C8C6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5" w:name="_Toc3087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1.城市介绍</w:t>
      </w:r>
      <w:bookmarkEnd w:id="45"/>
    </w:p>
    <w:p w14:paraId="44AE05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张家港市，江苏省辖县级市，由苏州市代管。位于长江下游南岸，江苏省东南部，总面积999平方千米（其中陆域面积777平方千米）。张家港市以冶金新材料、智能装备、化工新材料、高端纺织为主导产业。张家港市区位优势明显，“公水铁空、江海联运”交通网络密集，境内有天然良港张家港港。2023年，张家港市实现地区生产总值3365.80亿元。按常住人口计算，全市人均地区生产总值23.31万元。</w:t>
      </w:r>
    </w:p>
    <w:p w14:paraId="5E07C7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6" w:name="_Toc12883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46"/>
    </w:p>
    <w:p w14:paraId="25F8C8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姑苏人才专项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获评苏州市重点产业紧缺人才计划一、二三、四层次的人才，按照30万元、15万元、10万元、6万元的标准给予薪酬补贴。</w:t>
      </w:r>
    </w:p>
    <w:p w14:paraId="395168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青年人才专项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针对在我市重点产业方向企业就业，且符合苏州市重点产业紧缺人才计划申报条件的35周岁(含)以下的青年人才每年额外增设一定名额，按照每人3万元的标准给予补贴。</w:t>
      </w:r>
    </w:p>
    <w:p w14:paraId="2269EC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“飞地”人才专项</w:t>
      </w: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针对符合条件的重点企业“飞地”人才，每年择优进行资助。经认定的人才可分层次获得10万元、6万元、3万元不等的薪酬补贴。</w:t>
      </w:r>
    </w:p>
    <w:p w14:paraId="063CE6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left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张家港“1+1+N”人才新政体系图：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https://www.zjgrc.com/news?id=OamFNO66zdl63hoKLSEBUYvltPvZCpe9</w:t>
      </w:r>
    </w:p>
    <w:p w14:paraId="372FE89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2548890" cy="3110865"/>
            <wp:effectExtent l="0" t="0" r="3810" b="13335"/>
            <wp:docPr id="27" name="图片 2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4889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 xml:space="preserve"> </w:t>
      </w: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2614930" cy="2826385"/>
            <wp:effectExtent l="0" t="0" r="13970" b="12065"/>
            <wp:docPr id="29" name="图片 2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14930" cy="282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FB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7" w:name="_Toc2782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47"/>
    </w:p>
    <w:p w14:paraId="2F7C6E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object>
          <v:shape id="_x0000_i1036" o:spt="75" type="#_x0000_t75" style="height:66pt;width:72.75pt;" o:ole="t" filled="f" o:preferrelative="t" stroked="f" coordsize="21600,21600">
            <v:path/>
            <v:fill on="f" focussize="0,0"/>
            <v:stroke on="f"/>
            <v:imagedata r:id="rId59" o:title=""/>
            <o:lock v:ext="edit" aspectratio="t"/>
            <w10:wrap type="none"/>
            <w10:anchorlock/>
          </v:shape>
          <o:OLEObject Type="Embed" ProgID="Excel.Sheet.12" ShapeID="_x0000_i1036" DrawAspect="Icon" ObjectID="_1468075736" r:id="rId58">
            <o:LockedField>false</o:LockedField>
          </o:OLEObject>
        </w:object>
      </w:r>
    </w:p>
    <w:p w14:paraId="573927E7">
      <w:pP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br w:type="page"/>
      </w:r>
    </w:p>
    <w:p w14:paraId="085D19F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center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4855210" cy="3396615"/>
            <wp:effectExtent l="0" t="0" r="2540" b="13335"/>
            <wp:docPr id="35" name="图片 35" descr="江苏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江苏省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5521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B0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8" w:name="_Toc3272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江苏省</w:t>
      </w:r>
      <w:bookmarkEnd w:id="48"/>
    </w:p>
    <w:p w14:paraId="1FA181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49" w:name="_Toc25236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1.城市简介</w:t>
      </w:r>
      <w:bookmarkEnd w:id="49"/>
    </w:p>
    <w:p w14:paraId="38F871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江苏省，简称“苏”，位于中国沿海地区中部，长江、淮河下游，省会南京市。江苏省处于丝绸之路经济带和21世纪海上丝绸之路的交汇点，是国务院批复确定的支撑长江经济带发展、长三角一体化发展等国家区域重大战略实施的重要地区。江苏省实体经济强，城市群发达。截至2023年9月，江苏省全国文明城市总数和占比居全国第一；文化产业增加值连续多年稳居全国第二。截至2023年，江苏省共有五座城市地区生产总值破万亿。全省居民人均可支配收入位居全国第四。2024年，江苏省地区生产总值137008.0亿元。</w:t>
      </w:r>
    </w:p>
    <w:p w14:paraId="153C66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0" w:name="_Toc31966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50"/>
    </w:p>
    <w:p w14:paraId="1A0092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江苏省人才政策：</w:t>
      </w:r>
    </w:p>
    <w:p w14:paraId="624F20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https://www.jssrcfwypt.org.cn/web/class?cid=1000&amp;areaCode=null</w:t>
      </w:r>
    </w:p>
    <w:p w14:paraId="6EE4EFA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1841500" cy="4667250"/>
            <wp:effectExtent l="0" t="0" r="6350" b="0"/>
            <wp:docPr id="37" name="图片 37" descr="南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南京"/>
                    <pic:cNvPicPr>
                      <a:picLocks noChangeAspect="1"/>
                    </pic:cNvPicPr>
                  </pic:nvPicPr>
                  <pic:blipFill>
                    <a:blip r:embed="rId61"/>
                    <a:srcRect b="70564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1720850" cy="3776980"/>
            <wp:effectExtent l="0" t="0" r="12700" b="13970"/>
            <wp:docPr id="38" name="图片 38" descr="南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南京"/>
                    <pic:cNvPicPr>
                      <a:picLocks noChangeAspect="1"/>
                    </pic:cNvPicPr>
                  </pic:nvPicPr>
                  <pic:blipFill>
                    <a:blip r:embed="rId61"/>
                    <a:srcRect t="29602" b="44889"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1616710" cy="3769995"/>
            <wp:effectExtent l="0" t="0" r="2540" b="1905"/>
            <wp:docPr id="36" name="图片 36" descr="南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南京"/>
                    <pic:cNvPicPr>
                      <a:picLocks noChangeAspect="1"/>
                    </pic:cNvPicPr>
                  </pic:nvPicPr>
                  <pic:blipFill>
                    <a:blip r:embed="rId61"/>
                    <a:srcRect t="55327" b="17578"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1A0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1" w:name="_Toc2482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3.岗位信息</w:t>
      </w:r>
      <w:bookmarkEnd w:id="51"/>
    </w:p>
    <w:p w14:paraId="6A0727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object>
          <v:shape id="_x0000_i1037" o:spt="75" type="#_x0000_t75" style="height:66pt;width:72.75pt;" o:ole="t" filled="f" o:preferrelative="t" stroked="f" coordsize="21600,21600">
            <v:path/>
            <v:fill on="f" focussize="0,0"/>
            <v:stroke on="f"/>
            <v:imagedata r:id="rId63" o:title=""/>
            <o:lock v:ext="edit" aspectratio="t"/>
            <w10:wrap type="none"/>
            <w10:anchorlock/>
          </v:shape>
          <o:OLEObject Type="Embed" ProgID="Excel.Sheet.8" ShapeID="_x0000_i1037" DrawAspect="Icon" ObjectID="_1468075737" r:id="rId62">
            <o:LockedField>false</o:LockedField>
          </o:OLEObject>
        </w:object>
      </w:r>
    </w:p>
    <w:p w14:paraId="6563E6E3">
      <w:pP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br w:type="page"/>
      </w:r>
    </w:p>
    <w:p w14:paraId="008E655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center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4549140" cy="2830830"/>
            <wp:effectExtent l="0" t="0" r="3810" b="7620"/>
            <wp:docPr id="39" name="图片 39" descr="D:/2025工作材料/12.30组团招聘城市简介/郑州2.png郑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D:/2025工作材料/12.30组团招聘城市简介/郑州2.png郑州2"/>
                    <pic:cNvPicPr>
                      <a:picLocks noChangeAspect="1"/>
                    </pic:cNvPicPr>
                  </pic:nvPicPr>
                  <pic:blipFill>
                    <a:blip r:embed="rId64"/>
                    <a:srcRect l="1938" r="1938"/>
                    <a:stretch>
                      <a:fillRect/>
                    </a:stretch>
                  </pic:blipFill>
                  <pic:spPr>
                    <a:xfrm>
                      <a:off x="0" y="0"/>
                      <a:ext cx="454914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63D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0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2" w:name="_Toc2773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郑州市</w:t>
      </w:r>
      <w:bookmarkEnd w:id="52"/>
    </w:p>
    <w:p w14:paraId="1FDF95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3" w:name="_Toc28928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1.城市介绍</w:t>
      </w:r>
      <w:bookmarkEnd w:id="53"/>
    </w:p>
    <w:p w14:paraId="4AE027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郑州市，简称“郑”，河南省辖地级市、省会，特大城市，史谓“天地之中”，别称商都、绿城。郑州市是中共中央支持建设的国家中心城市，国务院批复确定的中国中部地区重要的中心城市，国际性综合交通枢纽城市，中部先进制造业基地、商贸物流中心、对外开放门户和区域性科技创新高地。郑州市的六大主导产业为电子信息、汽车、装备制造、新材料、现代食品、铝及铝精深加工。2024年，郑州市实现地区生产总值14532.1亿元，按不变价格计算，比上年增长5.7%。</w:t>
      </w:r>
    </w:p>
    <w:p w14:paraId="59009B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4" w:name="_Toc17665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54"/>
    </w:p>
    <w:p w14:paraId="722181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textAlignment w:val="auto"/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学历人才生活补贴按照每月博士毕业生1500元、硕士毕业生1000元、本科毕业生及预备技师（技师）500元的标准发放。以申请成功当月为发放起始月，5年内根据养老保险正常缴费情况最多发放36个月。每月初，将补贴资金拨付至个人社会保障卡金融账户。</w:t>
      </w:r>
    </w:p>
    <w:p w14:paraId="64607261">
      <w:pPr>
        <w:numPr>
          <w:ilvl w:val="0"/>
          <w:numId w:val="0"/>
        </w:numPr>
        <w:spacing w:line="360" w:lineRule="auto"/>
        <w:jc w:val="left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《郑州市学历人才生活补贴发放实施细则》政策解读：https://public.zhengzhou.gov.cn/D3602Y/8240760.jhtml</w:t>
      </w:r>
    </w:p>
    <w:p w14:paraId="061DA09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5266690" cy="3462655"/>
            <wp:effectExtent l="0" t="0" r="10160" b="4445"/>
            <wp:docPr id="34" name="图片 34" descr="建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建德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A18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0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5" w:name="_Toc24732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建德市</w:t>
      </w:r>
      <w:bookmarkEnd w:id="55"/>
    </w:p>
    <w:p w14:paraId="79AA02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6" w:name="_Toc20129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1.城市介绍</w:t>
      </w:r>
      <w:bookmarkEnd w:id="56"/>
    </w:p>
    <w:p w14:paraId="0E72F5AE">
      <w:pPr>
        <w:numPr>
          <w:ilvl w:val="0"/>
          <w:numId w:val="0"/>
        </w:numPr>
        <w:spacing w:line="360" w:lineRule="auto"/>
        <w:ind w:firstLine="440" w:firstLineChars="200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建德市，浙江省辖县级市，由杭州市代管，地处浙江省西部，钱塘江上游。截至2024年末，建德市常住人口44.4万人。截至2023年6月，建德市辖3个街道、12个镇、1个乡。2024年，建德市实现地区生产总值（GDP）460.36亿元，按不变价格计算，比上年增长5.3%。</w:t>
      </w:r>
    </w:p>
    <w:p w14:paraId="1B5FA7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42" w:firstLineChars="200"/>
        <w:textAlignment w:val="auto"/>
        <w:outlineLvl w:val="1"/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bookmarkStart w:id="57" w:name="_Toc27394"/>
      <w:r>
        <w:rPr>
          <w:rFonts w:hint="eastAsia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t>2.人才政策</w:t>
      </w:r>
      <w:bookmarkEnd w:id="57"/>
    </w:p>
    <w:p w14:paraId="2ABDCC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40" w:firstLineChars="200"/>
        <w:jc w:val="left"/>
        <w:textAlignment w:val="auto"/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建德市</w:t>
      </w:r>
      <w:r>
        <w:rPr>
          <w:rFonts w:hint="default" w:ascii="方正仿宋_GB2312" w:hAnsi="方正仿宋_GB2312" w:eastAsia="方正仿宋_GB2312" w:cs="方正仿宋_GB2312"/>
          <w:b w:val="0"/>
          <w:bCs w:val="0"/>
          <w:kern w:val="2"/>
          <w:sz w:val="22"/>
          <w:szCs w:val="22"/>
          <w:lang w:val="en-US" w:eastAsia="zh-CN" w:bidi="ar-SA"/>
        </w:rPr>
        <w:t>10大补贴政策！涉及人才、租房、就业…快来申请！https://mp.weixin.qq.com/s?__biz=MzA3MzgyMDUzNA==&amp;mid=2662448575&amp;idx=1&amp;sn=fa64d4aa38f6e9d4a9d781cc26bfac7b&amp;chksm=8556ac9545cb892914b2a7c807c5471e1359cf5a8bd810de07b88149f46d2265cac81029fe4b&amp;scene=27</w:t>
      </w:r>
    </w:p>
    <w:p w14:paraId="40FAE4C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jc w:val="center"/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22"/>
          <w:szCs w:val="22"/>
          <w:lang w:val="en-US" w:eastAsia="zh-CN"/>
        </w:rPr>
        <w:drawing>
          <wp:inline distT="0" distB="0" distL="114300" distR="114300">
            <wp:extent cx="3900805" cy="3248025"/>
            <wp:effectExtent l="0" t="0" r="4445" b="9525"/>
            <wp:docPr id="18" name="图片 1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" w:fontKey="{3265CA47-72AE-4731-90A8-0E933800239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EA1A36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C9DE038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WW+3oz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AWW+3o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C9DE038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A367ABA"/>
    <w:rsid w:val="02B952C3"/>
    <w:rsid w:val="03233040"/>
    <w:rsid w:val="04696862"/>
    <w:rsid w:val="0B722295"/>
    <w:rsid w:val="0F4B48EC"/>
    <w:rsid w:val="0F937DBC"/>
    <w:rsid w:val="11CE39D6"/>
    <w:rsid w:val="12F503C9"/>
    <w:rsid w:val="15D55AB8"/>
    <w:rsid w:val="1A167DBD"/>
    <w:rsid w:val="259B1D2F"/>
    <w:rsid w:val="262D044F"/>
    <w:rsid w:val="265A1D56"/>
    <w:rsid w:val="269862DE"/>
    <w:rsid w:val="2D417092"/>
    <w:rsid w:val="2E5A0250"/>
    <w:rsid w:val="2E953036"/>
    <w:rsid w:val="3F9B72C9"/>
    <w:rsid w:val="4AB12B4E"/>
    <w:rsid w:val="4B8336CA"/>
    <w:rsid w:val="4DC72F45"/>
    <w:rsid w:val="4FF56D7E"/>
    <w:rsid w:val="52E26237"/>
    <w:rsid w:val="5D69550A"/>
    <w:rsid w:val="5DDA32E7"/>
    <w:rsid w:val="5DFA38AA"/>
    <w:rsid w:val="612172E2"/>
    <w:rsid w:val="692C24AA"/>
    <w:rsid w:val="6A367ABA"/>
    <w:rsid w:val="6BFC2657"/>
    <w:rsid w:val="6FAA0D18"/>
    <w:rsid w:val="7C163879"/>
    <w:rsid w:val="7E24623E"/>
    <w:rsid w:val="7FBA7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toc 1"/>
    <w:basedOn w:val="1"/>
    <w:next w:val="1"/>
    <w:qFormat/>
    <w:uiPriority w:val="0"/>
  </w:style>
  <w:style w:type="paragraph" w:styleId="6">
    <w:name w:val="toc 2"/>
    <w:basedOn w:val="1"/>
    <w:next w:val="1"/>
    <w:qFormat/>
    <w:uiPriority w:val="0"/>
    <w:pPr>
      <w:ind w:left="420" w:leftChars="200"/>
    </w:p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0">
    <w:name w:val="Hyperlink"/>
    <w:basedOn w:val="9"/>
    <w:qFormat/>
    <w:uiPriority w:val="0"/>
    <w:rPr>
      <w:color w:val="0000FF"/>
      <w:u w:val="single"/>
    </w:rPr>
  </w:style>
  <w:style w:type="paragraph" w:customStyle="1" w:styleId="11">
    <w:name w:val="内容块-16-a"/>
    <w:basedOn w:val="1"/>
    <w:next w:val="1"/>
    <w:qFormat/>
    <w:uiPriority w:val="0"/>
    <w:pPr>
      <w:pBdr>
        <w:top w:val="single" w:color="F5F7FC" w:themeColor="accent1" w:themeTint="0D" w:sz="4" w:space="10"/>
        <w:left w:val="single" w:color="F5F7FC" w:themeColor="accent1" w:themeTint="0D" w:sz="4" w:space="17"/>
        <w:bottom w:val="single" w:color="F5F7FC" w:themeColor="accent1" w:themeTint="0D" w:sz="4" w:space="10"/>
        <w:right w:val="single" w:color="F5F7FC" w:themeColor="accent1" w:themeTint="0D" w:sz="4" w:space="17"/>
      </w:pBdr>
      <w:shd w:val="clear" w:color="auto" w:fill="F5F7FC" w:themeFill="accent1" w:themeFillTint="0D"/>
      <w:ind w:left="357" w:right="357"/>
      <w:textAlignment w:val="center"/>
    </w:pPr>
    <w:rPr>
      <w:szCs w:val="21"/>
    </w:rPr>
  </w:style>
  <w:style w:type="character" w:customStyle="1" w:styleId="12">
    <w:name w:val="页眉 字符"/>
    <w:basedOn w:val="9"/>
    <w:link w:val="4"/>
    <w:qFormat/>
    <w:uiPriority w:val="0"/>
    <w:rPr>
      <w:sz w:val="18"/>
      <w:szCs w:val="18"/>
    </w:rPr>
  </w:style>
  <w:style w:type="character" w:customStyle="1" w:styleId="13">
    <w:name w:val="页脚 字符"/>
    <w:basedOn w:val="9"/>
    <w:link w:val="3"/>
    <w:qFormat/>
    <w:uiPriority w:val="0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emf"/><Relationship Id="rId7" Type="http://schemas.openxmlformats.org/officeDocument/2006/relationships/oleObject" Target="embeddings/oleObject1.bin"/><Relationship Id="rId68" Type="http://schemas.openxmlformats.org/officeDocument/2006/relationships/fontTable" Target="fontTable.xml"/><Relationship Id="rId67" Type="http://schemas.openxmlformats.org/officeDocument/2006/relationships/customXml" Target="../customXml/item1.xml"/><Relationship Id="rId66" Type="http://schemas.openxmlformats.org/officeDocument/2006/relationships/image" Target="media/image49.png"/><Relationship Id="rId65" Type="http://schemas.openxmlformats.org/officeDocument/2006/relationships/image" Target="media/image48.png"/><Relationship Id="rId64" Type="http://schemas.openxmlformats.org/officeDocument/2006/relationships/image" Target="media/image47.png"/><Relationship Id="rId63" Type="http://schemas.openxmlformats.org/officeDocument/2006/relationships/image" Target="media/image46.emf"/><Relationship Id="rId62" Type="http://schemas.openxmlformats.org/officeDocument/2006/relationships/oleObject" Target="embeddings/oleObject13.bin"/><Relationship Id="rId61" Type="http://schemas.openxmlformats.org/officeDocument/2006/relationships/image" Target="media/image45.jpeg"/><Relationship Id="rId60" Type="http://schemas.openxmlformats.org/officeDocument/2006/relationships/image" Target="media/image44.png"/><Relationship Id="rId6" Type="http://schemas.openxmlformats.org/officeDocument/2006/relationships/image" Target="media/image2.png"/><Relationship Id="rId59" Type="http://schemas.openxmlformats.org/officeDocument/2006/relationships/image" Target="media/image43.emf"/><Relationship Id="rId58" Type="http://schemas.openxmlformats.org/officeDocument/2006/relationships/oleObject" Target="embeddings/oleObject12.bin"/><Relationship Id="rId57" Type="http://schemas.openxmlformats.org/officeDocument/2006/relationships/image" Target="media/image42.png"/><Relationship Id="rId56" Type="http://schemas.openxmlformats.org/officeDocument/2006/relationships/image" Target="media/image41.png"/><Relationship Id="rId55" Type="http://schemas.openxmlformats.org/officeDocument/2006/relationships/image" Target="media/image40.png"/><Relationship Id="rId54" Type="http://schemas.openxmlformats.org/officeDocument/2006/relationships/image" Target="media/image39.emf"/><Relationship Id="rId53" Type="http://schemas.openxmlformats.org/officeDocument/2006/relationships/oleObject" Target="embeddings/oleObject11.bin"/><Relationship Id="rId52" Type="http://schemas.openxmlformats.org/officeDocument/2006/relationships/image" Target="media/image38.jpe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image" Target="media/image1.png"/><Relationship Id="rId49" Type="http://schemas.openxmlformats.org/officeDocument/2006/relationships/image" Target="media/image35.png"/><Relationship Id="rId48" Type="http://schemas.openxmlformats.org/officeDocument/2006/relationships/image" Target="media/image34.emf"/><Relationship Id="rId47" Type="http://schemas.openxmlformats.org/officeDocument/2006/relationships/oleObject" Target="embeddings/oleObject10.bin"/><Relationship Id="rId46" Type="http://schemas.openxmlformats.org/officeDocument/2006/relationships/image" Target="media/image33.png"/><Relationship Id="rId45" Type="http://schemas.openxmlformats.org/officeDocument/2006/relationships/image" Target="media/image32.emf"/><Relationship Id="rId44" Type="http://schemas.openxmlformats.org/officeDocument/2006/relationships/oleObject" Target="embeddings/oleObject9.bin"/><Relationship Id="rId43" Type="http://schemas.openxmlformats.org/officeDocument/2006/relationships/image" Target="media/image31.jpeg"/><Relationship Id="rId42" Type="http://schemas.openxmlformats.org/officeDocument/2006/relationships/image" Target="media/image30.jpeg"/><Relationship Id="rId41" Type="http://schemas.openxmlformats.org/officeDocument/2006/relationships/image" Target="media/image29.png"/><Relationship Id="rId40" Type="http://schemas.openxmlformats.org/officeDocument/2006/relationships/image" Target="media/image28.emf"/><Relationship Id="rId4" Type="http://schemas.openxmlformats.org/officeDocument/2006/relationships/theme" Target="theme/theme1.xml"/><Relationship Id="rId39" Type="http://schemas.openxmlformats.org/officeDocument/2006/relationships/oleObject" Target="embeddings/oleObject8.bin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jpeg"/><Relationship Id="rId31" Type="http://schemas.openxmlformats.org/officeDocument/2006/relationships/image" Target="media/image20.emf"/><Relationship Id="rId30" Type="http://schemas.openxmlformats.org/officeDocument/2006/relationships/oleObject" Target="embeddings/oleObject7.bin"/><Relationship Id="rId3" Type="http://schemas.openxmlformats.org/officeDocument/2006/relationships/footer" Target="footer1.xml"/><Relationship Id="rId29" Type="http://schemas.openxmlformats.org/officeDocument/2006/relationships/image" Target="media/image19.emf"/><Relationship Id="rId28" Type="http://schemas.openxmlformats.org/officeDocument/2006/relationships/oleObject" Target="embeddings/oleObject6.bin"/><Relationship Id="rId27" Type="http://schemas.openxmlformats.org/officeDocument/2006/relationships/image" Target="media/image18.emf"/><Relationship Id="rId26" Type="http://schemas.openxmlformats.org/officeDocument/2006/relationships/oleObject" Target="embeddings/oleObject5.bin"/><Relationship Id="rId25" Type="http://schemas.openxmlformats.org/officeDocument/2006/relationships/image" Target="media/image17.emf"/><Relationship Id="rId24" Type="http://schemas.openxmlformats.org/officeDocument/2006/relationships/oleObject" Target="embeddings/oleObject4.bin"/><Relationship Id="rId23" Type="http://schemas.openxmlformats.org/officeDocument/2006/relationships/image" Target="media/image16.emf"/><Relationship Id="rId22" Type="http://schemas.openxmlformats.org/officeDocument/2006/relationships/oleObject" Target="embeddings/oleObject3.bin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emf"/><Relationship Id="rId15" Type="http://schemas.openxmlformats.org/officeDocument/2006/relationships/oleObject" Target="embeddings/oleObject2.bin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34</Pages>
  <Words>7244</Words>
  <Characters>8813</Characters>
  <Lines>0</Lines>
  <Paragraphs>0</Paragraphs>
  <TotalTime>8</TotalTime>
  <ScaleCrop>false</ScaleCrop>
  <LinksUpToDate>false</LinksUpToDate>
  <CharactersWithSpaces>9103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2025-12-17T08:52:00Z</dcterms:created>
  <dc:creator>岳元</dc:creator>
  <cp:lastModifiedBy>chxy-zZ</cp:lastModifiedBy>
  <dcterms:modified xsi:type="dcterms:W3CDTF">2026-01-23T08:12:21Z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7CF4EDE21AB3427D9A4ED5E2B5ACC996_13</vt:lpwstr>
  </property>
  <property fmtid="{D5CDD505-2E9C-101B-9397-08002B2CF9AE}" pid="4" name="KSOTemplateDocerSaveRecord">
    <vt:lpwstr>eyJoZGlkIjoiNTNlZDFhMjcxMTA5OGUxZTQyMzM3YWQ0ZGZiZmNlYTciLCJ1c2VySWQiOiI0MzczODY1OTMifQ==</vt:lpwstr>
  </property>
</Properties>
</file>