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16F" w:rsidRDefault="0033616F" w:rsidP="0033616F">
      <w:pPr>
        <w:pStyle w:val="1"/>
        <w:jc w:val="center"/>
        <w:rPr>
          <w:rFonts w:hint="eastAsia"/>
        </w:rPr>
      </w:pPr>
      <w:r>
        <w:rPr>
          <w:rFonts w:hint="eastAsia"/>
        </w:rPr>
        <w:t>中国电建集团江西省电力建设有限公司</w:t>
      </w:r>
    </w:p>
    <w:p w:rsidR="009A477A" w:rsidRDefault="00343B93">
      <w:pPr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t>一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、企业</w:t>
      </w:r>
      <w:r w:rsidR="00D86E18">
        <w:rPr>
          <w:rFonts w:ascii="仿宋_GB2312" w:eastAsia="仿宋_GB2312" w:hAnsi="仿宋_GB2312" w:cs="仿宋_GB2312" w:hint="eastAsia"/>
          <w:b/>
          <w:sz w:val="28"/>
          <w:szCs w:val="28"/>
        </w:rPr>
        <w:t>简介</w:t>
      </w:r>
    </w:p>
    <w:p w:rsidR="009A477A" w:rsidRDefault="00343B93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中国电建集团江西省电力建设有限公司（原江西省火电建设公司）成立于1958年，是隶属于世界五百强企业中国电力建设集团有限公司的中央企业，注册资本壹亿壹仟万元，公司为国家高新科技企业，总部设在江西南昌。</w:t>
      </w:r>
    </w:p>
    <w:p w:rsidR="009A477A" w:rsidRDefault="00343B93">
      <w:pPr>
        <w:ind w:firstLineChars="200" w:firstLine="562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公司拥有众多资质、装备和人才优势。</w:t>
      </w:r>
      <w:r>
        <w:rPr>
          <w:rFonts w:ascii="仿宋_GB2312" w:eastAsia="仿宋_GB2312" w:hAnsi="仿宋_GB2312" w:cs="仿宋_GB2312" w:hint="eastAsia"/>
          <w:sz w:val="28"/>
          <w:szCs w:val="28"/>
        </w:rPr>
        <w:t>具有电力工程施工总承包壹级、承装承试电力设施一级、机电设备安装工程专业承包壹级、市政公用工程施工总承包贰级、火电工程调试甲级、建筑工程施工总承包二级、锅炉安装改造许可证A级等资质。拥有承建各种大规模综合性工程所需的大型起重机械设备、运输设备、和国内外先进的调试、检测等专业装备。公司现有员工2000余人，拥有各类中、高级专业技术人员400余人，各类专家人才200余人，员工中持有国家各类注册执业资格证书人员120余人。</w:t>
      </w:r>
    </w:p>
    <w:p w:rsidR="009A477A" w:rsidRDefault="00343B93">
      <w:pPr>
        <w:ind w:firstLineChars="200" w:firstLine="562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公司立足能源服务，扎根清洁绿色环保。</w:t>
      </w:r>
      <w:r>
        <w:rPr>
          <w:rFonts w:ascii="仿宋_GB2312" w:eastAsia="仿宋_GB2312" w:hAnsi="仿宋_GB2312" w:cs="仿宋_GB2312" w:hint="eastAsia"/>
          <w:sz w:val="28"/>
          <w:szCs w:val="28"/>
        </w:rPr>
        <w:t>多年来，公司统筹国内外两个市场，聚焦能源电力、市政文旅、环保水处理三大主业，实施品牌塑造、产业发展、优势多元、国际优先四大方针，紧随绿色发展理念，以客户服务、用户体验为宗旨，以高品质能源建设为基础，依托技术创新和模式创新，大力拓展分布式能源、节能改造、配售一体、市政文旅、环保水处理等市场，为业主提供一揽子资产全寿命周期的综合能源服务，逐步形成“一体五翼”发展格局，现已发展为一家以</w:t>
      </w: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能源电力、市政文旅、环保水处理等工程施工为主营业务，集电力、电网、可再生能源、分布式能源、市政、环保、机电设备安装等工程设计、施工、检修、技术咨询服务为一体的大型央企。</w:t>
      </w:r>
    </w:p>
    <w:p w:rsidR="009A477A" w:rsidRDefault="00343B93">
      <w:pPr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/>
          <w:b/>
          <w:sz w:val="28"/>
          <w:szCs w:val="28"/>
        </w:rPr>
        <w:t>二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、</w:t>
      </w:r>
      <w:r>
        <w:rPr>
          <w:rFonts w:ascii="仿宋_GB2312" w:eastAsia="仿宋_GB2312" w:hAnsi="仿宋_GB2312" w:cs="仿宋_GB2312"/>
          <w:b/>
          <w:sz w:val="28"/>
          <w:szCs w:val="28"/>
        </w:rPr>
        <w:t>招聘计划</w:t>
      </w:r>
    </w:p>
    <w:tbl>
      <w:tblPr>
        <w:tblStyle w:val="a6"/>
        <w:tblW w:w="8296" w:type="dxa"/>
        <w:jc w:val="center"/>
        <w:tblLayout w:type="fixed"/>
        <w:tblLook w:val="04A0"/>
      </w:tblPr>
      <w:tblGrid>
        <w:gridCol w:w="2630"/>
        <w:gridCol w:w="1711"/>
        <w:gridCol w:w="2039"/>
        <w:gridCol w:w="1916"/>
      </w:tblGrid>
      <w:tr w:rsidR="009A477A">
        <w:trPr>
          <w:jc w:val="center"/>
        </w:trPr>
        <w:tc>
          <w:tcPr>
            <w:tcW w:w="2630" w:type="dxa"/>
          </w:tcPr>
          <w:p w:rsidR="009A477A" w:rsidRDefault="00343B9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招聘专业范围</w:t>
            </w:r>
          </w:p>
        </w:tc>
        <w:tc>
          <w:tcPr>
            <w:tcW w:w="1711" w:type="dxa"/>
          </w:tcPr>
          <w:p w:rsidR="009A477A" w:rsidRDefault="00343B9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招聘总人数</w:t>
            </w:r>
          </w:p>
        </w:tc>
        <w:tc>
          <w:tcPr>
            <w:tcW w:w="2039" w:type="dxa"/>
          </w:tcPr>
          <w:p w:rsidR="009A477A" w:rsidRDefault="00343B93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学历层次及外语水平要求</w:t>
            </w:r>
          </w:p>
        </w:tc>
        <w:tc>
          <w:tcPr>
            <w:tcW w:w="1916" w:type="dxa"/>
          </w:tcPr>
          <w:p w:rsidR="009A477A" w:rsidRDefault="00343B9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其他要求</w:t>
            </w:r>
          </w:p>
        </w:tc>
      </w:tr>
      <w:tr w:rsidR="009A477A">
        <w:trPr>
          <w:jc w:val="center"/>
        </w:trPr>
        <w:tc>
          <w:tcPr>
            <w:tcW w:w="2630" w:type="dxa"/>
          </w:tcPr>
          <w:p w:rsidR="009A477A" w:rsidRDefault="00343B9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气工程及其自动化、新能源科学与工程、土木工程、热能与动力工程、机械设计制造及自动化、环境工程、高压输电线路、工程管理、给排水工程、工程测量、建筑环境与设备工程、安全工程、园林、财务管理、人力资源管理、汉语言文学、新闻学、法学、英语</w:t>
            </w:r>
          </w:p>
        </w:tc>
        <w:tc>
          <w:tcPr>
            <w:tcW w:w="1711" w:type="dxa"/>
            <w:vAlign w:val="center"/>
          </w:tcPr>
          <w:p w:rsidR="009A477A" w:rsidRDefault="00343B9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150</w:t>
            </w:r>
          </w:p>
        </w:tc>
        <w:tc>
          <w:tcPr>
            <w:tcW w:w="2039" w:type="dxa"/>
            <w:vAlign w:val="center"/>
          </w:tcPr>
          <w:p w:rsidR="009A477A" w:rsidRDefault="00343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本科及以上</w:t>
            </w:r>
          </w:p>
        </w:tc>
        <w:tc>
          <w:tcPr>
            <w:tcW w:w="1916" w:type="dxa"/>
            <w:vAlign w:val="center"/>
          </w:tcPr>
          <w:p w:rsidR="009A477A" w:rsidRDefault="00343B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必须取得毕业证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学位证</w:t>
            </w:r>
          </w:p>
        </w:tc>
      </w:tr>
    </w:tbl>
    <w:p w:rsidR="009A477A" w:rsidRDefault="00343B93">
      <w:pPr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三、</w:t>
      </w:r>
      <w:r w:rsidR="00D86E18">
        <w:rPr>
          <w:rFonts w:ascii="仿宋_GB2312" w:eastAsia="仿宋_GB2312" w:hAnsi="仿宋_GB2312" w:cs="仿宋_GB2312" w:hint="eastAsia"/>
          <w:b/>
          <w:sz w:val="28"/>
          <w:szCs w:val="28"/>
        </w:rPr>
        <w:t>联系人及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联系方式</w:t>
      </w:r>
    </w:p>
    <w:p w:rsidR="009A477A" w:rsidRDefault="00343B93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联系人</w:t>
      </w:r>
      <w:r>
        <w:rPr>
          <w:rFonts w:ascii="仿宋_GB2312" w:eastAsia="仿宋_GB2312" w:hAnsi="仿宋_GB2312" w:cs="仿宋_GB2312" w:hint="eastAsia"/>
          <w:sz w:val="28"/>
          <w:szCs w:val="28"/>
        </w:rPr>
        <w:t>：</w:t>
      </w:r>
      <w:r>
        <w:rPr>
          <w:rFonts w:ascii="仿宋_GB2312" w:eastAsia="仿宋_GB2312" w:hAnsi="仿宋_GB2312" w:cs="仿宋_GB2312"/>
          <w:sz w:val="28"/>
          <w:szCs w:val="28"/>
        </w:rPr>
        <w:t>汤方</w:t>
      </w:r>
      <w:r w:rsidRPr="00343B93">
        <w:rPr>
          <w:rFonts w:ascii="微软雅黑" w:eastAsia="微软雅黑" w:hAnsi="微软雅黑" w:cs="微软雅黑" w:hint="eastAsia"/>
          <w:sz w:val="28"/>
          <w:szCs w:val="28"/>
        </w:rPr>
        <w:t>偲</w:t>
      </w:r>
      <w:r w:rsidR="00D86E18">
        <w:rPr>
          <w:rFonts w:ascii="仿宋_GB2312" w:eastAsia="仿宋_GB2312" w:hAnsi="仿宋_GB2312" w:cs="仿宋_GB2312" w:hint="eastAsia"/>
          <w:sz w:val="28"/>
          <w:szCs w:val="28"/>
        </w:rPr>
        <w:t xml:space="preserve">  </w:t>
      </w:r>
      <w:r w:rsidRPr="00343B93">
        <w:rPr>
          <w:rFonts w:ascii="仿宋_GB2312" w:eastAsia="仿宋_GB2312" w:hAnsi="仿宋_GB2312" w:cs="仿宋_GB2312" w:hint="eastAsia"/>
          <w:sz w:val="28"/>
          <w:szCs w:val="28"/>
        </w:rPr>
        <w:t>18602003432</w:t>
      </w:r>
      <w:bookmarkStart w:id="0" w:name="_GoBack"/>
      <w:bookmarkEnd w:id="0"/>
    </w:p>
    <w:sectPr w:rsidR="009A477A" w:rsidSect="00F336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6E18" w:rsidRDefault="00D86E18" w:rsidP="00D86E18">
      <w:r>
        <w:separator/>
      </w:r>
    </w:p>
  </w:endnote>
  <w:endnote w:type="continuationSeparator" w:id="1">
    <w:p w:rsidR="00D86E18" w:rsidRDefault="00D86E18" w:rsidP="00D86E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6E18" w:rsidRDefault="00D86E18" w:rsidP="00D86E18">
      <w:r>
        <w:separator/>
      </w:r>
    </w:p>
  </w:footnote>
  <w:footnote w:type="continuationSeparator" w:id="1">
    <w:p w:rsidR="00D86E18" w:rsidRDefault="00D86E18" w:rsidP="00D86E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51E872FE"/>
    <w:rsid w:val="000542B4"/>
    <w:rsid w:val="0008279C"/>
    <w:rsid w:val="000D41A3"/>
    <w:rsid w:val="00204CD3"/>
    <w:rsid w:val="002861F3"/>
    <w:rsid w:val="0033616F"/>
    <w:rsid w:val="00343B93"/>
    <w:rsid w:val="00435865"/>
    <w:rsid w:val="004F792B"/>
    <w:rsid w:val="00504B0E"/>
    <w:rsid w:val="008C1CFB"/>
    <w:rsid w:val="009A477A"/>
    <w:rsid w:val="00A26316"/>
    <w:rsid w:val="00A26589"/>
    <w:rsid w:val="00B93489"/>
    <w:rsid w:val="00BB4E90"/>
    <w:rsid w:val="00D842AD"/>
    <w:rsid w:val="00D86E18"/>
    <w:rsid w:val="00E76E77"/>
    <w:rsid w:val="00F336ED"/>
    <w:rsid w:val="023135EA"/>
    <w:rsid w:val="0A670A05"/>
    <w:rsid w:val="105F707A"/>
    <w:rsid w:val="18457667"/>
    <w:rsid w:val="19196104"/>
    <w:rsid w:val="38681881"/>
    <w:rsid w:val="3B8D61A5"/>
    <w:rsid w:val="40910842"/>
    <w:rsid w:val="42217EAC"/>
    <w:rsid w:val="51E872FE"/>
    <w:rsid w:val="51F45320"/>
    <w:rsid w:val="523B2ADC"/>
    <w:rsid w:val="5CB67C2D"/>
    <w:rsid w:val="63270525"/>
    <w:rsid w:val="65A245CA"/>
    <w:rsid w:val="68367288"/>
    <w:rsid w:val="758B7E11"/>
    <w:rsid w:val="77066999"/>
    <w:rsid w:val="7C4619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36E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33616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F336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F336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F336ED"/>
    <w:rPr>
      <w:b/>
    </w:rPr>
  </w:style>
  <w:style w:type="table" w:styleId="a6">
    <w:name w:val="Table Grid"/>
    <w:basedOn w:val="a1"/>
    <w:uiPriority w:val="59"/>
    <w:qFormat/>
    <w:rsid w:val="00F336ED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F336ED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F336ED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33616F"/>
    <w:rPr>
      <w:rFonts w:asciiTheme="minorHAnsi" w:eastAsiaTheme="minorEastAsia" w:hAnsiTheme="minorHAnsi" w:cstheme="minorBidi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812</Words>
  <Characters>44</Characters>
  <Application>Microsoft Office Word</Application>
  <DocSecurity>0</DocSecurity>
  <Lines>1</Lines>
  <Paragraphs>1</Paragraphs>
  <ScaleCrop>false</ScaleCrop>
  <Company>jxhd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</dc:creator>
  <cp:lastModifiedBy>Administrator</cp:lastModifiedBy>
  <cp:revision>16</cp:revision>
  <dcterms:created xsi:type="dcterms:W3CDTF">2018-07-25T06:02:00Z</dcterms:created>
  <dcterms:modified xsi:type="dcterms:W3CDTF">2018-09-07T03:00:00Z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