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965" w:rsidRDefault="00300965" w:rsidP="00300965">
      <w:pPr>
        <w:pStyle w:val="1"/>
        <w:jc w:val="center"/>
        <w:rPr>
          <w:rFonts w:hint="eastAsia"/>
        </w:rPr>
      </w:pPr>
      <w:r>
        <w:rPr>
          <w:rFonts w:hint="eastAsia"/>
        </w:rPr>
        <w:t>中国电建集团港航建设有限公司</w:t>
      </w:r>
    </w:p>
    <w:p w:rsidR="00524020" w:rsidRPr="00300965" w:rsidRDefault="00EF37B0" w:rsidP="00300965">
      <w:pPr>
        <w:pStyle w:val="1"/>
        <w:rPr>
          <w:rFonts w:ascii="仿宋_GB2312" w:eastAsia="仿宋_GB2312"/>
          <w:bCs w:val="0"/>
          <w:kern w:val="2"/>
          <w:sz w:val="32"/>
          <w:szCs w:val="32"/>
        </w:rPr>
      </w:pPr>
      <w:r w:rsidRPr="00300965">
        <w:rPr>
          <w:rFonts w:ascii="仿宋_GB2312" w:eastAsia="仿宋_GB2312" w:hint="eastAsia"/>
          <w:bCs w:val="0"/>
          <w:kern w:val="2"/>
          <w:sz w:val="32"/>
          <w:szCs w:val="32"/>
        </w:rPr>
        <w:t>一、企业简介</w:t>
      </w:r>
    </w:p>
    <w:p w:rsidR="00524020" w:rsidRDefault="00EF37B0">
      <w:pPr>
        <w:spacing w:line="120" w:lineRule="auto"/>
        <w:ind w:firstLineChars="200" w:firstLine="640"/>
        <w:rPr>
          <w:rFonts w:ascii="仿宋_GB2312" w:eastAsia="仿宋_GB2312"/>
          <w:sz w:val="32"/>
          <w:szCs w:val="32"/>
        </w:rPr>
      </w:pPr>
      <w:r>
        <w:rPr>
          <w:rFonts w:ascii="仿宋_GB2312" w:eastAsia="仿宋_GB2312" w:hint="eastAsia"/>
          <w:sz w:val="32"/>
          <w:szCs w:val="32"/>
        </w:rPr>
        <w:t>中国电建集团港航建设有限公司（POWERCHINA HARBOUR</w:t>
      </w:r>
      <w:r>
        <w:rPr>
          <w:rFonts w:ascii="仿宋_GB2312" w:eastAsia="仿宋_GB2312" w:hint="eastAsia"/>
          <w:sz w:val="32"/>
          <w:szCs w:val="32"/>
        </w:rPr>
        <w:t> </w:t>
      </w:r>
      <w:r>
        <w:rPr>
          <w:rFonts w:ascii="仿宋_GB2312" w:eastAsia="仿宋_GB2312" w:hint="eastAsia"/>
          <w:sz w:val="32"/>
          <w:szCs w:val="32"/>
        </w:rPr>
        <w:t>CO.,LTD），简称“中国电建港航公司”，成立于2007年，是中国电力建设集团从满足港口航道发展与产业结构调整的战略需要出发，整合、重组集团成员企业的港口、疏浚业务资源组建的有限责任公司。公司注册地位于天津市滨海新区，注册资本金9.28亿元，</w:t>
      </w:r>
      <w:r>
        <w:rPr>
          <w:rFonts w:ascii="仿宋_GB2312" w:eastAsia="仿宋_GB2312" w:hint="eastAsia"/>
          <w:sz w:val="32"/>
          <w:szCs w:val="32"/>
          <w:lang w:val="zh-CN"/>
        </w:rPr>
        <w:t>总资产48</w:t>
      </w:r>
      <w:r>
        <w:rPr>
          <w:rFonts w:ascii="仿宋_GB2312" w:eastAsia="仿宋_GB2312" w:hint="eastAsia"/>
          <w:sz w:val="32"/>
          <w:szCs w:val="32"/>
        </w:rPr>
        <w:t>.</w:t>
      </w:r>
      <w:r>
        <w:rPr>
          <w:rFonts w:ascii="仿宋_GB2312" w:eastAsia="仿宋_GB2312" w:hint="eastAsia"/>
          <w:sz w:val="32"/>
          <w:szCs w:val="32"/>
          <w:lang w:val="zh-CN"/>
        </w:rPr>
        <w:t>07</w:t>
      </w:r>
      <w:r>
        <w:rPr>
          <w:rFonts w:ascii="仿宋_GB2312" w:eastAsia="仿宋_GB2312" w:hint="eastAsia"/>
          <w:sz w:val="32"/>
          <w:szCs w:val="32"/>
        </w:rPr>
        <w:t>亿元</w:t>
      </w:r>
      <w:r>
        <w:rPr>
          <w:rFonts w:ascii="仿宋_GB2312" w:eastAsia="仿宋_GB2312" w:hint="eastAsia"/>
          <w:sz w:val="32"/>
          <w:szCs w:val="32"/>
          <w:lang w:val="zh-CN"/>
        </w:rPr>
        <w:t>，</w:t>
      </w:r>
      <w:r>
        <w:rPr>
          <w:rFonts w:ascii="仿宋_GB2312" w:eastAsia="仿宋_GB2312" w:hint="eastAsia"/>
          <w:sz w:val="32"/>
          <w:szCs w:val="32"/>
        </w:rPr>
        <w:t>2017年营业</w:t>
      </w:r>
      <w:r>
        <w:rPr>
          <w:rFonts w:ascii="仿宋_GB2312" w:eastAsia="仿宋_GB2312" w:hint="eastAsia"/>
          <w:sz w:val="32"/>
          <w:szCs w:val="32"/>
          <w:lang w:val="zh-CN"/>
        </w:rPr>
        <w:t>收入21</w:t>
      </w:r>
      <w:r>
        <w:rPr>
          <w:rFonts w:ascii="仿宋_GB2312" w:eastAsia="仿宋_GB2312" w:hint="eastAsia"/>
          <w:sz w:val="32"/>
          <w:szCs w:val="32"/>
        </w:rPr>
        <w:t>.</w:t>
      </w:r>
      <w:r>
        <w:rPr>
          <w:rFonts w:ascii="仿宋_GB2312" w:eastAsia="仿宋_GB2312" w:hint="eastAsia"/>
          <w:sz w:val="32"/>
          <w:szCs w:val="32"/>
          <w:lang w:val="zh-CN"/>
        </w:rPr>
        <w:t>48</w:t>
      </w:r>
      <w:r>
        <w:rPr>
          <w:rFonts w:ascii="仿宋_GB2312" w:eastAsia="仿宋_GB2312" w:hint="eastAsia"/>
          <w:sz w:val="32"/>
          <w:szCs w:val="32"/>
        </w:rPr>
        <w:t>亿元，职工总数1100人。</w:t>
      </w:r>
    </w:p>
    <w:p w:rsidR="00524020" w:rsidRDefault="00EF37B0">
      <w:pPr>
        <w:spacing w:line="120" w:lineRule="auto"/>
        <w:ind w:firstLineChars="200" w:firstLine="640"/>
        <w:rPr>
          <w:rFonts w:ascii="仿宋_GB2312" w:eastAsia="仿宋_GB2312"/>
          <w:sz w:val="32"/>
          <w:szCs w:val="32"/>
        </w:rPr>
      </w:pPr>
      <w:r>
        <w:rPr>
          <w:rFonts w:ascii="仿宋_GB2312" w:eastAsia="仿宋_GB2312" w:hint="eastAsia"/>
          <w:sz w:val="32"/>
          <w:szCs w:val="32"/>
        </w:rPr>
        <w:t>公司主要从事港口航道、疏浚吹填、水利水电、市政、房建、水环境治理、公路、基础处理等大型基础设施建设，以及相关的投资运营业务，具有对外承包工程资格和港口与航道工程施工总承包壹级、水利水电工程施工总承包壹级、市政公用工程施工总承包壹级、房屋建筑工程施工总承包壹级等十余项总承包或专业承包资质。</w:t>
      </w:r>
    </w:p>
    <w:p w:rsidR="00524020" w:rsidRDefault="00EF37B0">
      <w:pPr>
        <w:spacing w:line="120" w:lineRule="auto"/>
        <w:ind w:firstLineChars="200" w:firstLine="640"/>
        <w:rPr>
          <w:rFonts w:ascii="仿宋_GB2312" w:eastAsia="仿宋_GB2312"/>
          <w:sz w:val="32"/>
          <w:szCs w:val="32"/>
        </w:rPr>
      </w:pPr>
      <w:r>
        <w:rPr>
          <w:rFonts w:ascii="仿宋_GB2312" w:eastAsia="仿宋_GB2312" w:hint="eastAsia"/>
          <w:sz w:val="32"/>
          <w:szCs w:val="32"/>
        </w:rPr>
        <w:t>中国电建港航公司以“致力成为港工疏浚一流，水资源与环境、水利水电、市政等相关领域具有较强竞争力的质量效益型企业”为战略目标，优先发展国际工程业务，大力开拓国内建筑市场，先后参与京津冀协同发展、长江经济带、一带一路等国家重大战略和国家级新区建设，承接了南水北</w:t>
      </w:r>
      <w:r>
        <w:rPr>
          <w:rFonts w:ascii="仿宋_GB2312" w:eastAsia="仿宋_GB2312" w:hint="eastAsia"/>
          <w:sz w:val="32"/>
          <w:szCs w:val="32"/>
        </w:rPr>
        <w:lastRenderedPageBreak/>
        <w:t>调等多项国家重点工程，在孟加拉、厄瓜多尔、巴基斯坦、毛里塔尼亚、马里等国家实施多个国际项目。其中，公司中标并承建的孟加拉帕德玛大桥河道整治项目，合同额11.13亿美元，创造了迄今为止中国企业在国际市场承接疏浚项目单个合同额的最高纪录，为国家“一带一路”建设做出了重要贡献，标志着公司一举跻身“国际疏浚俱乐部”，在国际疏浚市场稳居一席之地。</w:t>
      </w:r>
    </w:p>
    <w:p w:rsidR="00524020" w:rsidRDefault="00EF37B0">
      <w:pPr>
        <w:spacing w:line="120" w:lineRule="auto"/>
        <w:ind w:firstLineChars="200" w:firstLine="643"/>
        <w:rPr>
          <w:rFonts w:ascii="仿宋_GB2312" w:eastAsia="仿宋_GB2312"/>
          <w:sz w:val="32"/>
          <w:szCs w:val="32"/>
        </w:rPr>
      </w:pPr>
      <w:r>
        <w:rPr>
          <w:rFonts w:ascii="仿宋_GB2312" w:eastAsia="仿宋_GB2312" w:hint="eastAsia"/>
          <w:b/>
          <w:sz w:val="32"/>
          <w:szCs w:val="32"/>
        </w:rPr>
        <w:t>二、招聘计划</w:t>
      </w:r>
    </w:p>
    <w:tbl>
      <w:tblPr>
        <w:tblStyle w:val="a4"/>
        <w:tblW w:w="8745" w:type="dxa"/>
        <w:tblInd w:w="225" w:type="dxa"/>
        <w:tblLayout w:type="fixed"/>
        <w:tblLook w:val="04A0"/>
      </w:tblPr>
      <w:tblGrid>
        <w:gridCol w:w="3002"/>
        <w:gridCol w:w="1559"/>
        <w:gridCol w:w="2977"/>
        <w:gridCol w:w="1207"/>
      </w:tblGrid>
      <w:tr w:rsidR="00524020" w:rsidTr="00EF37B0">
        <w:trPr>
          <w:trHeight w:val="558"/>
        </w:trPr>
        <w:tc>
          <w:tcPr>
            <w:tcW w:w="3002" w:type="dxa"/>
            <w:vAlign w:val="center"/>
          </w:tcPr>
          <w:p w:rsidR="00524020" w:rsidRDefault="00EF37B0" w:rsidP="00EF37B0">
            <w:pPr>
              <w:spacing w:line="120" w:lineRule="auto"/>
              <w:jc w:val="center"/>
              <w:rPr>
                <w:sz w:val="24"/>
                <w:szCs w:val="24"/>
              </w:rPr>
            </w:pPr>
            <w:r>
              <w:rPr>
                <w:rFonts w:hint="eastAsia"/>
                <w:sz w:val="24"/>
                <w:szCs w:val="24"/>
              </w:rPr>
              <w:t>招聘专业范围</w:t>
            </w:r>
          </w:p>
        </w:tc>
        <w:tc>
          <w:tcPr>
            <w:tcW w:w="1559" w:type="dxa"/>
            <w:vAlign w:val="center"/>
          </w:tcPr>
          <w:p w:rsidR="00524020" w:rsidRDefault="00EF37B0" w:rsidP="00EF37B0">
            <w:pPr>
              <w:spacing w:line="120" w:lineRule="auto"/>
              <w:jc w:val="center"/>
              <w:rPr>
                <w:sz w:val="24"/>
                <w:szCs w:val="24"/>
              </w:rPr>
            </w:pPr>
            <w:r>
              <w:rPr>
                <w:rFonts w:hint="eastAsia"/>
                <w:sz w:val="24"/>
                <w:szCs w:val="24"/>
              </w:rPr>
              <w:t>招聘总人数</w:t>
            </w:r>
          </w:p>
        </w:tc>
        <w:tc>
          <w:tcPr>
            <w:tcW w:w="2977" w:type="dxa"/>
            <w:vAlign w:val="center"/>
          </w:tcPr>
          <w:p w:rsidR="00524020" w:rsidRDefault="00EF37B0" w:rsidP="00EF37B0">
            <w:pPr>
              <w:spacing w:line="120" w:lineRule="auto"/>
              <w:jc w:val="center"/>
              <w:rPr>
                <w:sz w:val="24"/>
                <w:szCs w:val="24"/>
              </w:rPr>
            </w:pPr>
            <w:r>
              <w:rPr>
                <w:rFonts w:hint="eastAsia"/>
                <w:sz w:val="24"/>
                <w:szCs w:val="24"/>
              </w:rPr>
              <w:t>学历层次及外语水平要求</w:t>
            </w:r>
          </w:p>
        </w:tc>
        <w:tc>
          <w:tcPr>
            <w:tcW w:w="1207" w:type="dxa"/>
            <w:vAlign w:val="center"/>
          </w:tcPr>
          <w:p w:rsidR="00524020" w:rsidRDefault="00EF37B0" w:rsidP="00EF37B0">
            <w:pPr>
              <w:spacing w:line="120" w:lineRule="auto"/>
              <w:jc w:val="center"/>
              <w:rPr>
                <w:sz w:val="24"/>
                <w:szCs w:val="24"/>
              </w:rPr>
            </w:pPr>
            <w:r>
              <w:rPr>
                <w:rFonts w:hint="eastAsia"/>
                <w:sz w:val="24"/>
                <w:szCs w:val="24"/>
              </w:rPr>
              <w:t>其他要求</w:t>
            </w:r>
          </w:p>
        </w:tc>
      </w:tr>
      <w:tr w:rsidR="00524020" w:rsidTr="00EF37B0">
        <w:tc>
          <w:tcPr>
            <w:tcW w:w="3002" w:type="dxa"/>
            <w:vAlign w:val="center"/>
          </w:tcPr>
          <w:p w:rsidR="00524020" w:rsidRDefault="00EF37B0" w:rsidP="00EF37B0">
            <w:pPr>
              <w:spacing w:line="120" w:lineRule="auto"/>
              <w:jc w:val="center"/>
              <w:rPr>
                <w:rFonts w:ascii="仿宋_GB2312" w:eastAsia="仿宋_GB2312"/>
                <w:sz w:val="28"/>
                <w:szCs w:val="28"/>
              </w:rPr>
            </w:pPr>
            <w:r>
              <w:rPr>
                <w:rFonts w:ascii="仿宋_GB2312" w:eastAsia="仿宋_GB2312" w:hint="eastAsia"/>
                <w:sz w:val="28"/>
                <w:szCs w:val="28"/>
              </w:rPr>
              <w:t>港口航道与海岸工程、水利水电工程、土木工程、测绘工程、市政工程、工程造价、安全工程、环境工程、电气工程及其自动化、会计学、英语、法语等专业</w:t>
            </w:r>
          </w:p>
        </w:tc>
        <w:tc>
          <w:tcPr>
            <w:tcW w:w="1559" w:type="dxa"/>
            <w:vAlign w:val="center"/>
          </w:tcPr>
          <w:p w:rsidR="00524020" w:rsidRDefault="00EF37B0" w:rsidP="00EF37B0">
            <w:pPr>
              <w:spacing w:line="120" w:lineRule="auto"/>
              <w:ind w:firstLineChars="150" w:firstLine="420"/>
              <w:rPr>
                <w:rFonts w:ascii="仿宋_GB2312" w:eastAsia="仿宋_GB2312"/>
                <w:sz w:val="28"/>
                <w:szCs w:val="28"/>
              </w:rPr>
            </w:pPr>
            <w:r>
              <w:rPr>
                <w:rFonts w:ascii="仿宋_GB2312" w:eastAsia="仿宋_GB2312" w:hint="eastAsia"/>
                <w:sz w:val="28"/>
                <w:szCs w:val="28"/>
              </w:rPr>
              <w:t>80</w:t>
            </w:r>
          </w:p>
        </w:tc>
        <w:tc>
          <w:tcPr>
            <w:tcW w:w="2977" w:type="dxa"/>
            <w:vAlign w:val="center"/>
          </w:tcPr>
          <w:p w:rsidR="00524020" w:rsidRDefault="00EF37B0" w:rsidP="00EF37B0">
            <w:pPr>
              <w:spacing w:line="120" w:lineRule="auto"/>
              <w:jc w:val="center"/>
              <w:rPr>
                <w:rFonts w:ascii="仿宋_GB2312" w:eastAsia="仿宋_GB2312"/>
                <w:sz w:val="28"/>
                <w:szCs w:val="28"/>
              </w:rPr>
            </w:pPr>
            <w:r>
              <w:rPr>
                <w:rFonts w:ascii="仿宋_GB2312" w:eastAsia="仿宋_GB2312" w:hint="eastAsia"/>
                <w:sz w:val="28"/>
                <w:szCs w:val="28"/>
              </w:rPr>
              <w:t>全日制本科及以上</w:t>
            </w:r>
          </w:p>
          <w:p w:rsidR="00524020" w:rsidRDefault="00EF37B0" w:rsidP="00EF37B0">
            <w:pPr>
              <w:spacing w:line="120" w:lineRule="auto"/>
              <w:jc w:val="center"/>
              <w:rPr>
                <w:rFonts w:ascii="仿宋_GB2312" w:eastAsia="仿宋_GB2312"/>
                <w:sz w:val="28"/>
                <w:szCs w:val="28"/>
              </w:rPr>
            </w:pPr>
            <w:r>
              <w:rPr>
                <w:rFonts w:ascii="仿宋_GB2312" w:eastAsia="仿宋_GB2312" w:hint="eastAsia"/>
                <w:sz w:val="28"/>
                <w:szCs w:val="28"/>
              </w:rPr>
              <w:t>英语四级</w:t>
            </w:r>
          </w:p>
        </w:tc>
        <w:tc>
          <w:tcPr>
            <w:tcW w:w="1207" w:type="dxa"/>
            <w:vAlign w:val="center"/>
          </w:tcPr>
          <w:p w:rsidR="00524020" w:rsidRDefault="00524020" w:rsidP="00EF37B0">
            <w:pPr>
              <w:spacing w:line="120" w:lineRule="auto"/>
              <w:ind w:firstLineChars="200" w:firstLine="560"/>
              <w:jc w:val="center"/>
              <w:rPr>
                <w:rFonts w:ascii="仿宋_GB2312" w:eastAsia="仿宋_GB2312"/>
                <w:sz w:val="28"/>
                <w:szCs w:val="28"/>
              </w:rPr>
            </w:pPr>
          </w:p>
        </w:tc>
      </w:tr>
    </w:tbl>
    <w:p w:rsidR="00524020" w:rsidRDefault="00EF37B0">
      <w:pPr>
        <w:spacing w:line="120" w:lineRule="auto"/>
        <w:ind w:firstLineChars="200" w:firstLine="643"/>
        <w:rPr>
          <w:rFonts w:ascii="仿宋_GB2312" w:eastAsia="仿宋_GB2312"/>
          <w:b/>
          <w:sz w:val="32"/>
          <w:szCs w:val="32"/>
        </w:rPr>
      </w:pPr>
      <w:r>
        <w:rPr>
          <w:rFonts w:ascii="仿宋_GB2312" w:eastAsia="仿宋_GB2312" w:hint="eastAsia"/>
          <w:b/>
          <w:sz w:val="32"/>
          <w:szCs w:val="32"/>
        </w:rPr>
        <w:t>三、联系人及联系方式</w:t>
      </w:r>
    </w:p>
    <w:p w:rsidR="00524020" w:rsidRDefault="00EF37B0">
      <w:pPr>
        <w:spacing w:line="120" w:lineRule="auto"/>
        <w:ind w:firstLineChars="200" w:firstLine="560"/>
        <w:rPr>
          <w:rStyle w:val="style191"/>
          <w:rFonts w:ascii="仿宋" w:eastAsia="仿宋" w:hAnsi="仿宋"/>
          <w:b/>
          <w:sz w:val="28"/>
          <w:szCs w:val="28"/>
        </w:rPr>
      </w:pPr>
      <w:r>
        <w:rPr>
          <w:rStyle w:val="style191"/>
          <w:rFonts w:ascii="仿宋" w:eastAsia="仿宋" w:hAnsi="仿宋" w:hint="eastAsia"/>
          <w:sz w:val="28"/>
          <w:szCs w:val="28"/>
        </w:rPr>
        <w:t>联系</w:t>
      </w:r>
      <w:r w:rsidR="00300965">
        <w:rPr>
          <w:rStyle w:val="style191"/>
          <w:rFonts w:ascii="仿宋" w:eastAsia="仿宋" w:hAnsi="仿宋" w:hint="eastAsia"/>
          <w:sz w:val="28"/>
          <w:szCs w:val="28"/>
        </w:rPr>
        <w:t>人</w:t>
      </w:r>
      <w:r>
        <w:rPr>
          <w:rStyle w:val="style191"/>
          <w:rFonts w:ascii="仿宋" w:eastAsia="仿宋" w:hAnsi="仿宋" w:hint="eastAsia"/>
          <w:sz w:val="28"/>
          <w:szCs w:val="28"/>
        </w:rPr>
        <w:t>：朱先生</w:t>
      </w:r>
      <w:r w:rsidR="00300965">
        <w:rPr>
          <w:rStyle w:val="style191"/>
          <w:rFonts w:ascii="仿宋" w:eastAsia="仿宋" w:hAnsi="仿宋" w:hint="eastAsia"/>
          <w:sz w:val="28"/>
          <w:szCs w:val="28"/>
        </w:rPr>
        <w:t xml:space="preserve"> </w:t>
      </w:r>
      <w:r>
        <w:rPr>
          <w:rStyle w:val="style191"/>
          <w:rFonts w:ascii="仿宋" w:eastAsia="仿宋" w:hAnsi="仿宋" w:hint="eastAsia"/>
          <w:sz w:val="28"/>
          <w:szCs w:val="28"/>
        </w:rPr>
        <w:t xml:space="preserve">022-66272819 </w:t>
      </w:r>
    </w:p>
    <w:p w:rsidR="00524020" w:rsidRDefault="00EF37B0">
      <w:pPr>
        <w:spacing w:line="120" w:lineRule="auto"/>
        <w:ind w:firstLineChars="200" w:firstLine="560"/>
        <w:rPr>
          <w:rFonts w:ascii="仿宋_GB2312" w:eastAsia="仿宋_GB2312"/>
          <w:sz w:val="32"/>
          <w:szCs w:val="32"/>
        </w:rPr>
      </w:pPr>
      <w:r>
        <w:rPr>
          <w:rStyle w:val="style191"/>
          <w:rFonts w:ascii="仿宋" w:eastAsia="仿宋" w:hAnsi="仿宋" w:hint="eastAsia"/>
          <w:sz w:val="28"/>
          <w:szCs w:val="28"/>
        </w:rPr>
        <w:t>招聘邮箱：</w:t>
      </w:r>
      <w:r>
        <w:rPr>
          <w:rStyle w:val="style191"/>
          <w:rFonts w:ascii="仿宋" w:eastAsia="仿宋" w:hAnsi="仿宋"/>
          <w:sz w:val="28"/>
          <w:szCs w:val="28"/>
        </w:rPr>
        <w:t>ghrzb2007@163.com</w:t>
      </w:r>
      <w:r>
        <w:rPr>
          <w:rStyle w:val="style191"/>
          <w:rFonts w:ascii="仿宋" w:eastAsia="仿宋" w:hAnsi="仿宋" w:hint="eastAsia"/>
          <w:sz w:val="28"/>
          <w:szCs w:val="28"/>
        </w:rPr>
        <w:t>(邮件标题写明姓名、院校、专</w:t>
      </w:r>
      <w:bookmarkStart w:id="0" w:name="_GoBack"/>
      <w:bookmarkEnd w:id="0"/>
      <w:r>
        <w:rPr>
          <w:rStyle w:val="style191"/>
          <w:rFonts w:ascii="仿宋" w:eastAsia="仿宋" w:hAnsi="仿宋" w:hint="eastAsia"/>
          <w:sz w:val="28"/>
          <w:szCs w:val="28"/>
        </w:rPr>
        <w:t>业)</w:t>
      </w:r>
    </w:p>
    <w:sectPr w:rsidR="00524020" w:rsidSect="005240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7B0" w:rsidRDefault="00EF37B0" w:rsidP="00EF37B0">
      <w:r>
        <w:separator/>
      </w:r>
    </w:p>
  </w:endnote>
  <w:endnote w:type="continuationSeparator" w:id="1">
    <w:p w:rsidR="00EF37B0" w:rsidRDefault="00EF37B0" w:rsidP="00EF37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7B0" w:rsidRDefault="00EF37B0" w:rsidP="00EF37B0">
      <w:r>
        <w:separator/>
      </w:r>
    </w:p>
  </w:footnote>
  <w:footnote w:type="continuationSeparator" w:id="1">
    <w:p w:rsidR="00EF37B0" w:rsidRDefault="00EF37B0" w:rsidP="00EF37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E68AE"/>
    <w:rsid w:val="00147D2C"/>
    <w:rsid w:val="0016047E"/>
    <w:rsid w:val="00172A27"/>
    <w:rsid w:val="00300965"/>
    <w:rsid w:val="00373D20"/>
    <w:rsid w:val="00524020"/>
    <w:rsid w:val="00547C4B"/>
    <w:rsid w:val="00576A3C"/>
    <w:rsid w:val="006A7C4D"/>
    <w:rsid w:val="007D2992"/>
    <w:rsid w:val="00A637DD"/>
    <w:rsid w:val="00B532CB"/>
    <w:rsid w:val="00EF37B0"/>
    <w:rsid w:val="00F04367"/>
    <w:rsid w:val="00F50044"/>
    <w:rsid w:val="00FB06AE"/>
    <w:rsid w:val="181D6488"/>
    <w:rsid w:val="416F31B5"/>
    <w:rsid w:val="6CE961FD"/>
    <w:rsid w:val="792154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020"/>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30096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4020"/>
    <w:rPr>
      <w:color w:val="0000FF"/>
      <w:u w:val="single"/>
    </w:rPr>
  </w:style>
  <w:style w:type="table" w:styleId="a4">
    <w:name w:val="Table Grid"/>
    <w:basedOn w:val="a1"/>
    <w:uiPriority w:val="59"/>
    <w:rsid w:val="005240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91">
    <w:name w:val="style191"/>
    <w:qFormat/>
    <w:rsid w:val="00524020"/>
    <w:rPr>
      <w:sz w:val="30"/>
      <w:szCs w:val="30"/>
    </w:rPr>
  </w:style>
  <w:style w:type="paragraph" w:styleId="a5">
    <w:name w:val="header"/>
    <w:basedOn w:val="a"/>
    <w:link w:val="Char"/>
    <w:uiPriority w:val="99"/>
    <w:semiHidden/>
    <w:unhideWhenUsed/>
    <w:rsid w:val="00EF37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F37B0"/>
    <w:rPr>
      <w:rFonts w:asciiTheme="minorHAnsi" w:eastAsiaTheme="minorEastAsia" w:hAnsiTheme="minorHAnsi" w:cstheme="minorBidi"/>
      <w:kern w:val="2"/>
      <w:sz w:val="18"/>
      <w:szCs w:val="18"/>
    </w:rPr>
  </w:style>
  <w:style w:type="paragraph" w:styleId="a6">
    <w:name w:val="footer"/>
    <w:basedOn w:val="a"/>
    <w:link w:val="Char0"/>
    <w:uiPriority w:val="99"/>
    <w:semiHidden/>
    <w:unhideWhenUsed/>
    <w:rsid w:val="00EF37B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F37B0"/>
    <w:rPr>
      <w:rFonts w:asciiTheme="minorHAnsi" w:eastAsiaTheme="minorEastAsia" w:hAnsiTheme="minorHAnsi" w:cstheme="minorBidi"/>
      <w:kern w:val="2"/>
      <w:sz w:val="18"/>
      <w:szCs w:val="18"/>
    </w:rPr>
  </w:style>
  <w:style w:type="character" w:customStyle="1" w:styleId="1Char">
    <w:name w:val="标题 1 Char"/>
    <w:basedOn w:val="a0"/>
    <w:link w:val="1"/>
    <w:uiPriority w:val="9"/>
    <w:rsid w:val="00300965"/>
    <w:rPr>
      <w:rFonts w:asciiTheme="minorHAnsi" w:eastAsiaTheme="minorEastAsia" w:hAnsiTheme="minorHAnsi" w:cstheme="minorBidi"/>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128</Words>
  <Characters>731</Characters>
  <Application>Microsoft Office Word</Application>
  <DocSecurity>0</DocSecurity>
  <Lines>6</Lines>
  <Paragraphs>1</Paragraphs>
  <ScaleCrop>false</ScaleCrop>
  <Company>微软中国</Company>
  <LinksUpToDate>false</LinksUpToDate>
  <CharactersWithSpaces>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张锐</dc:creator>
  <cp:lastModifiedBy>Administrator</cp:lastModifiedBy>
  <cp:revision>6</cp:revision>
  <dcterms:created xsi:type="dcterms:W3CDTF">2018-05-14T06:04:00Z</dcterms:created>
  <dcterms:modified xsi:type="dcterms:W3CDTF">2018-09-07T02:49:00Z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