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55"/>
          <w:tab w:val="center" w:pos="411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center"/>
        <w:textAlignment w:val="auto"/>
        <w:rPr>
          <w:rFonts w:hint="eastAsia" w:ascii="微软雅黑" w:hAnsi="微软雅黑" w:eastAsia="微软雅黑"/>
          <w:b/>
          <w:sz w:val="40"/>
          <w:szCs w:val="40"/>
        </w:rPr>
      </w:pPr>
      <w:r>
        <w:rPr>
          <w:rFonts w:hint="eastAsia" w:ascii="微软雅黑" w:hAnsi="微软雅黑" w:eastAsia="微软雅黑"/>
          <w:b/>
          <w:sz w:val="40"/>
          <w:szCs w:val="40"/>
        </w:rPr>
        <w:t>培训</w:t>
      </w: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课程</w:t>
      </w:r>
      <w:r>
        <w:rPr>
          <w:rFonts w:hint="eastAsia" w:ascii="微软雅黑" w:hAnsi="微软雅黑" w:eastAsia="微软雅黑"/>
          <w:b/>
          <w:sz w:val="40"/>
          <w:szCs w:val="40"/>
        </w:rPr>
        <w:t>安排</w:t>
      </w:r>
    </w:p>
    <w:tbl>
      <w:tblPr>
        <w:tblStyle w:val="4"/>
        <w:tblpPr w:leftFromText="180" w:rightFromText="180" w:vertAnchor="text" w:horzAnchor="page" w:tblpX="1267" w:tblpY="732"/>
        <w:tblOverlap w:val="never"/>
        <w:tblW w:w="13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233"/>
        <w:gridCol w:w="1666"/>
        <w:gridCol w:w="7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长</w:t>
            </w:r>
          </w:p>
        </w:tc>
        <w:tc>
          <w:tcPr>
            <w:tcW w:w="708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2357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>8月21日</w:t>
            </w:r>
          </w:p>
          <w:p>
            <w:pPr>
              <w:spacing w:line="500" w:lineRule="exact"/>
              <w:jc w:val="left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上午：09:00-12:00</w:t>
            </w:r>
          </w:p>
          <w:p>
            <w:pPr>
              <w:spacing w:line="500" w:lineRule="exact"/>
              <w:jc w:val="lef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下午：14:30-17:30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Damascus" w:hAnsi="Damascus" w:eastAsia="微软雅黑" w:cs="Damascus"/>
                <w:sz w:val="24"/>
              </w:rPr>
              <w:t>“慢就业”形势下的生涯教育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小时</w:t>
            </w:r>
          </w:p>
        </w:tc>
        <w:tc>
          <w:tcPr>
            <w:tcW w:w="7082" w:type="dxa"/>
            <w:shd w:val="clear" w:color="auto" w:fill="auto"/>
            <w:vAlign w:val="center"/>
          </w:tcPr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What：“慢就业”是什么？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Why：学生为何会“慢就业”？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</w:rPr>
              <w:t>How：学校如何应对“慢就业”？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23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Damascus" w:hAnsi="Damascus" w:eastAsia="微软雅黑" w:cs="Damascus"/>
                <w:sz w:val="24"/>
              </w:rPr>
              <w:t>学生辅导技术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2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小时</w:t>
            </w:r>
          </w:p>
        </w:tc>
        <w:tc>
          <w:tcPr>
            <w:tcW w:w="7082" w:type="dxa"/>
            <w:shd w:val="clear" w:color="auto" w:fill="auto"/>
            <w:vAlign w:val="center"/>
          </w:tcPr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如何与学生建立共融关系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如何识别学生的问题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</w:rPr>
              <w:t>如何协助学生解决问题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2357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lang w:val="en-US" w:eastAsia="zh-CN"/>
              </w:rPr>
              <w:t>8月22日</w:t>
            </w:r>
          </w:p>
          <w:p>
            <w:pPr>
              <w:spacing w:line="500" w:lineRule="exact"/>
              <w:jc w:val="left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上午：09:00-12:00</w:t>
            </w:r>
          </w:p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下午：14:30-17:30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Damascus" w:hAnsi="Damascus" w:eastAsia="微软雅黑" w:cs="Damascus"/>
                <w:sz w:val="24"/>
              </w:rPr>
              <w:t>就业指导新思路：HR思维训练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</w:rPr>
              <w:t>小时</w:t>
            </w:r>
          </w:p>
        </w:tc>
        <w:tc>
          <w:tcPr>
            <w:tcW w:w="7082" w:type="dxa"/>
            <w:shd w:val="clear" w:color="auto" w:fill="auto"/>
            <w:vAlign w:val="center"/>
          </w:tcPr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就业指导的“痛点”</w:t>
            </w:r>
          </w:p>
          <w:p>
            <w:pPr>
              <w:pStyle w:val="7"/>
              <w:widowControl w:val="0"/>
              <w:ind w:left="480" w:firstLine="0" w:firstLineChars="0"/>
              <w:jc w:val="both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“自己来”与“请进来”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就业指导的“难点”</w:t>
            </w:r>
          </w:p>
          <w:p>
            <w:pPr>
              <w:pStyle w:val="7"/>
              <w:widowControl w:val="0"/>
              <w:ind w:left="480" w:firstLine="0" w:firstLineChars="0"/>
              <w:jc w:val="both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就业指导教师的三个指导能级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就业指导该指导什么</w:t>
            </w:r>
          </w:p>
          <w:p>
            <w:pPr>
              <w:pStyle w:val="7"/>
              <w:widowControl w:val="0"/>
              <w:ind w:left="480" w:firstLine="0" w:firstLineChars="0"/>
              <w:jc w:val="both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就业指导DNA基因链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2357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Damascus" w:hAnsi="Damascus" w:eastAsia="微软雅黑" w:cs="Damascus"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Damascus" w:hAnsi="Damascus" w:eastAsia="微软雅黑" w:cs="Damascus"/>
                <w:sz w:val="24"/>
              </w:rPr>
              <w:t>职业生涯规划课2</w:t>
            </w:r>
            <w:r>
              <w:rPr>
                <w:rFonts w:ascii="Damascus" w:hAnsi="Damascus" w:eastAsia="微软雅黑" w:cs="Damascus"/>
                <w:sz w:val="24"/>
              </w:rPr>
              <w:t>.0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</w:rPr>
              <w:t>小时</w:t>
            </w:r>
          </w:p>
        </w:tc>
        <w:tc>
          <w:tcPr>
            <w:tcW w:w="7082" w:type="dxa"/>
            <w:shd w:val="clear" w:color="auto" w:fill="auto"/>
            <w:vAlign w:val="center"/>
          </w:tcPr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第一课：职业生涯规划导论（2学时）</w:t>
            </w:r>
          </w:p>
          <w:p>
            <w:pPr>
              <w:pStyle w:val="7"/>
              <w:ind w:left="480" w:firstLine="0" w:firstLineChars="0"/>
              <w:rPr>
                <w:rFonts w:hint="default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</w:rPr>
              <w:t>职业生涯规划的定义</w:t>
            </w:r>
            <w:r>
              <w:rPr>
                <w:rFonts w:hint="eastAsia" w:ascii="楷体_GB2312" w:hAnsi="楷体_GB2312" w:eastAsia="楷体_GB2312"/>
                <w:lang w:eastAsia="zh-CN"/>
              </w:rPr>
              <w:t>、</w:t>
            </w:r>
            <w:r>
              <w:rPr>
                <w:rFonts w:hint="eastAsia" w:ascii="楷体_GB2312" w:hAnsi="楷体_GB2312" w:eastAsia="楷体_GB2312"/>
              </w:rPr>
              <w:t>意义</w:t>
            </w:r>
            <w:r>
              <w:rPr>
                <w:rFonts w:hint="eastAsia" w:ascii="楷体_GB2312" w:hAnsi="楷体_GB2312" w:eastAsia="楷体_GB2312"/>
                <w:lang w:eastAsia="zh-CN"/>
              </w:rPr>
              <w:t>、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方法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第二课：拓展职业选项渠道（</w:t>
            </w:r>
            <w:r>
              <w:rPr>
                <w:rFonts w:ascii="微软雅黑" w:hAnsi="微软雅黑" w:eastAsia="微软雅黑"/>
              </w:rPr>
              <w:t>2</w:t>
            </w:r>
            <w:r>
              <w:rPr>
                <w:rFonts w:hint="eastAsia" w:ascii="微软雅黑" w:hAnsi="微软雅黑" w:eastAsia="微软雅黑"/>
              </w:rPr>
              <w:t>学时）</w:t>
            </w:r>
          </w:p>
          <w:p>
            <w:pPr>
              <w:pStyle w:val="7"/>
              <w:ind w:left="480" w:firstLine="0" w:firstLineChars="0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自我知识（霍兰德、MBTI）</w:t>
            </w:r>
            <w:r>
              <w:rPr>
                <w:rFonts w:hint="eastAsia" w:ascii="楷体_GB2312" w:hAnsi="楷体_GB2312" w:eastAsia="楷体_GB2312"/>
                <w:lang w:eastAsia="zh-CN"/>
              </w:rPr>
              <w:t>、</w:t>
            </w:r>
            <w:r>
              <w:rPr>
                <w:rFonts w:hint="eastAsia" w:ascii="楷体_GB2312" w:hAnsi="楷体_GB2312" w:eastAsia="楷体_GB2312"/>
              </w:rPr>
              <w:t>专业对口</w:t>
            </w:r>
            <w:r>
              <w:rPr>
                <w:rFonts w:hint="eastAsia" w:ascii="楷体_GB2312" w:hAnsi="楷体_GB2312" w:eastAsia="楷体_GB2312"/>
                <w:lang w:eastAsia="zh-CN"/>
              </w:rPr>
              <w:t>、</w:t>
            </w:r>
            <w:r>
              <w:rPr>
                <w:rFonts w:hint="eastAsia" w:ascii="楷体_GB2312" w:hAnsi="楷体_GB2312" w:eastAsia="楷体_GB2312"/>
              </w:rPr>
              <w:t>家族资源</w:t>
            </w:r>
          </w:p>
          <w:p>
            <w:pPr>
              <w:pStyle w:val="7"/>
              <w:ind w:left="480" w:firstLine="0" w:firstLineChars="0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理想职业</w:t>
            </w:r>
            <w:r>
              <w:rPr>
                <w:rFonts w:hint="eastAsia" w:ascii="楷体_GB2312" w:hAnsi="楷体_GB2312" w:eastAsia="楷体_GB2312"/>
                <w:lang w:eastAsia="zh-CN"/>
              </w:rPr>
              <w:t>、</w:t>
            </w:r>
            <w:r>
              <w:rPr>
                <w:rFonts w:hint="eastAsia" w:ascii="楷体_GB2312" w:hAnsi="楷体_GB2312" w:eastAsia="楷体_GB2312"/>
              </w:rPr>
              <w:t>梦想企业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第三课：聚焦职业选项方法（</w:t>
            </w:r>
            <w:r>
              <w:rPr>
                <w:rFonts w:ascii="微软雅黑" w:hAnsi="微软雅黑" w:eastAsia="微软雅黑"/>
              </w:rPr>
              <w:t>2</w:t>
            </w:r>
            <w:r>
              <w:rPr>
                <w:rFonts w:hint="eastAsia" w:ascii="微软雅黑" w:hAnsi="微软雅黑" w:eastAsia="微软雅黑"/>
              </w:rPr>
              <w:t>学时）</w:t>
            </w:r>
          </w:p>
          <w:p>
            <w:pPr>
              <w:pStyle w:val="7"/>
              <w:ind w:left="480" w:firstLine="0" w:firstLineChars="0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能力——删除标准</w:t>
            </w:r>
          </w:p>
          <w:p>
            <w:pPr>
              <w:pStyle w:val="7"/>
              <w:ind w:left="480" w:firstLine="0" w:firstLineChars="0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兴趣——排序标准</w:t>
            </w:r>
          </w:p>
          <w:p>
            <w:pPr>
              <w:pStyle w:val="7"/>
              <w:ind w:left="480" w:firstLine="0" w:firstLineChars="0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价值观——排序标准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ind w:firstLineChars="0"/>
              <w:jc w:val="both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第四课：学业生涯路径设计（</w:t>
            </w:r>
            <w:r>
              <w:rPr>
                <w:rFonts w:ascii="微软雅黑" w:hAnsi="微软雅黑" w:eastAsia="微软雅黑"/>
              </w:rPr>
              <w:t>2</w:t>
            </w:r>
            <w:r>
              <w:rPr>
                <w:rFonts w:hint="eastAsia" w:ascii="微软雅黑" w:hAnsi="微软雅黑" w:eastAsia="微软雅黑"/>
              </w:rPr>
              <w:t>学时）</w:t>
            </w:r>
          </w:p>
          <w:p>
            <w:pPr>
              <w:pStyle w:val="7"/>
              <w:spacing w:after="156" w:afterLines="50"/>
              <w:ind w:left="482" w:firstLine="0" w:firstLineChars="0"/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职业能力提升计划</w:t>
            </w:r>
          </w:p>
        </w:tc>
      </w:tr>
    </w:tbl>
    <w:p>
      <w:pPr>
        <w:tabs>
          <w:tab w:val="left" w:pos="1555"/>
          <w:tab w:val="center" w:pos="4111"/>
        </w:tabs>
        <w:ind w:right="84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before="156" w:beforeLines="50"/>
        <w:rPr>
          <w:rFonts w:ascii="微软雅黑" w:hAnsi="微软雅黑" w:eastAsia="微软雅黑"/>
          <w:b/>
          <w:color w:val="000000" w:themeColor="text1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rPr>
          <w:rFonts w:ascii="微软雅黑" w:hAnsi="微软雅黑" w:eastAsia="微软雅黑"/>
          <w:b/>
          <w:color w:val="000000" w:themeColor="text1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1555"/>
          <w:tab w:val="center" w:pos="41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备注：时间若有调整，请留意会务人员通知</w:t>
      </w:r>
    </w:p>
    <w:p>
      <w:pP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555"/>
          <w:tab w:val="center" w:pos="41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sectPr>
          <w:pgSz w:w="16840" w:h="11900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微软雅黑" w:hAnsi="微软雅黑" w:eastAsia="微软雅黑"/>
          <w:b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44"/>
          <w:lang w:val="en-US" w:eastAsia="zh-CN"/>
        </w:rPr>
        <w:t>讲师简介</w:t>
      </w:r>
    </w:p>
    <w:p>
      <w:pPr>
        <w:widowControl/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drawing>
          <wp:inline distT="0" distB="0" distL="0" distR="0">
            <wp:extent cx="2098040" cy="2579370"/>
            <wp:effectExtent l="0" t="0" r="16510" b="11430"/>
            <wp:docPr id="1" name="图片 1" descr="QQ图片2014120316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412031653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吴沙： IPTA国际职业培训师、国家二级心理咨询师、国际生涯教练（BCC）、全球职业规划师（GCDF）、</w:t>
      </w:r>
      <w:r>
        <w:rPr>
          <w:rFonts w:ascii="微软雅黑" w:hAnsi="微软雅黑" w:eastAsia="微软雅黑"/>
          <w:b/>
          <w:bCs/>
        </w:rPr>
        <w:t>国家认证生涯规划师</w:t>
      </w:r>
      <w:r>
        <w:rPr>
          <w:rFonts w:hint="eastAsia" w:ascii="微软雅黑" w:hAnsi="微软雅黑" w:eastAsia="微软雅黑"/>
          <w:b/>
          <w:bCs/>
        </w:rPr>
        <w:t>（</w:t>
      </w:r>
      <w:r>
        <w:rPr>
          <w:rFonts w:ascii="微软雅黑" w:hAnsi="微软雅黑" w:eastAsia="微软雅黑"/>
          <w:b/>
          <w:bCs/>
        </w:rPr>
        <w:t>CMT</w:t>
      </w:r>
      <w:r>
        <w:rPr>
          <w:rFonts w:hint="eastAsia" w:ascii="微软雅黑" w:hAnsi="微软雅黑" w:eastAsia="微软雅黑"/>
          <w:b/>
          <w:bCs/>
        </w:rPr>
        <w:t>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雅行教育、明光教育首席生涯导师；教育部学生服务与素质发展中心特聘专家；教育部高校就业指导人员培训（初级、中级）主讲教师；广东中小学校长联合会特邀培训师；文华森智商学院合作讲师；山东大学生涯咨询室督导；北京林业大学、华北电力大学特聘职业咨询师，北京语言大学特聘心理咨询师；北京交通大学特聘职业规划指导老师；第八届广东省大学生职业生涯规划教学大赛省决赛评委；中国政法大学第三届大学生职业生涯规划大赛评委；北京师范大学职业生涯规划课程讲师；泰山学院就业创业指导教师；哈尔滨学院生涯教育与就业指导特聘专家；广州城市职业学院《大学生职业规划与就业指导》课程专家顾问；郑州大学西亚斯国际学院大学生就业创业导师；上海杉达学院职业生涯教育协同创新中心智库专家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长期专注于叙事取向、优势取向的本土职业生涯规划的实践和研究，独创“HR思维训练营”的全新体验式就业指导模式和</w:t>
      </w:r>
      <w:r>
        <w:rPr>
          <w:rFonts w:ascii="微软雅黑" w:hAnsi="微软雅黑" w:eastAsia="微软雅黑"/>
        </w:rPr>
        <w:t>“慢就业”的生涯指导</w:t>
      </w:r>
      <w:r>
        <w:rPr>
          <w:rFonts w:hint="eastAsia" w:ascii="微软雅黑" w:hAnsi="微软雅黑" w:eastAsia="微软雅黑"/>
        </w:rPr>
        <w:t>模式，主研教育部高校就业指导人员培训（初级）、积极心理学视野下的生涯规划教学、大学生职业生涯规划教学设计、生涯咨询实用技巧、团体辅导的设计与带领、大学生职业定位与职场认知、大学生就业指导技能训练/医学专业研究生生涯辅导与就业能力提升（HR思维训练）、大学生职业素养训练与提升、</w:t>
      </w:r>
      <w:r>
        <w:rPr>
          <w:rFonts w:ascii="微软雅黑" w:hAnsi="微软雅黑" w:eastAsia="微软雅黑"/>
        </w:rPr>
        <w:t>基于“慢就业”的生涯实践指导</w:t>
      </w:r>
      <w:r>
        <w:rPr>
          <w:rFonts w:hint="eastAsia" w:ascii="微软雅黑" w:hAnsi="微软雅黑" w:eastAsia="微软雅黑"/>
        </w:rPr>
        <w:t>以及高校辅导员谈心谈话技术等课程，参研台湾生涯发展与咨询学会专业生涯咨询师（PCDC</w:t>
      </w:r>
      <w:r>
        <w:rPr>
          <w:rFonts w:hint="eastAsia" w:ascii="微软雅黑" w:hAnsi="微软雅黑" w:eastAsia="微软雅黑"/>
          <w:vertAlign w:val="superscript"/>
        </w:rPr>
        <w:t>3</w:t>
      </w:r>
      <w:r>
        <w:rPr>
          <w:rFonts w:hint="eastAsia" w:ascii="微软雅黑" w:hAnsi="微软雅黑" w:eastAsia="微软雅黑"/>
        </w:rPr>
        <w:t>）等课程，拥有8年高校一线职业生涯规划、就业指导和心理健康教育的工作、教学、咨询和研究经历（其中，包含4年专职从事辅导员队伍建设工作），对高校职业生涯规划和就业指导课程设置及机构发展有较深理解；拥有4年人才管理企业培训和研究经历。以个体咨询、团体辅导、专题讲座或工作坊相结合的方式，为全国多所高校和企业进行过职业生涯规划、就业指导、辅导理论与实务、职场礼仪等培训服务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《心理学探新》、《中国健康心理学杂志》等刊物上发表《生涯观的儒家文化本位思想研究》、《人格理论的系统发展观初探》等多篇论文。专著书籍《遇见生涯大师》、《大话生涯：自我发现之旅》，合著书籍《生涯团体辅导：理论与实务》，主编书籍《跨越矛盾：青少年人际交往冲突处理技巧》，副主编书籍《大学生心理咨询案例分析与辅导》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省厅</w:t>
      </w:r>
      <w:r>
        <w:rPr>
          <w:rFonts w:hint="eastAsia" w:ascii="微软雅黑" w:hAnsi="微软雅黑" w:eastAsia="微软雅黑"/>
        </w:rPr>
        <w:t>培训</w:t>
      </w:r>
      <w:r>
        <w:rPr>
          <w:rFonts w:hint="eastAsia" w:ascii="微软雅黑" w:hAnsi="微软雅黑" w:eastAsia="微软雅黑"/>
          <w:lang w:val="en-US" w:eastAsia="zh-CN"/>
        </w:rPr>
        <w:t>主要</w:t>
      </w:r>
      <w:r>
        <w:rPr>
          <w:rFonts w:hint="eastAsia" w:ascii="微软雅黑" w:hAnsi="微软雅黑" w:eastAsia="微软雅黑"/>
        </w:rPr>
        <w:t>有：江苏省教育厅、浙江省教育厅、广东省教育厅、安徽省教育厅、河南省教育厅、辽宁省教育厅、黑龙江省教育厅、湖南省教育厅、新疆人社厅、内蒙古自治区教育厅、甘肃省教育厅等。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高校</w:t>
      </w:r>
      <w:r>
        <w:rPr>
          <w:rFonts w:hint="eastAsia" w:ascii="微软雅黑" w:hAnsi="微软雅黑" w:eastAsia="微软雅黑"/>
        </w:rPr>
        <w:t>培训主要有：清华大学、复旦大学、武汉大学、华中科技大学、南开大学、西安交通大学、中山大学、中南大学、同济大学、中国人民大学、北京理工大学、北京航空航天大学、北京师范大学、吉林大学、山东大学、中国农业大学、西北工业大学、华东师范大学、重庆大学、东南大学、兰州大学、电子科技大学、湖南大学、东北大学、西北农林科技大学、华东理工大学、北京林业大学、北京科技大学、上海财经大学、中央财经大学、</w:t>
      </w:r>
      <w:r>
        <w:rPr>
          <w:rFonts w:ascii="微软雅黑" w:hAnsi="微软雅黑" w:eastAsia="微软雅黑"/>
        </w:rPr>
        <w:t>上海外国语大学</w:t>
      </w:r>
      <w:r>
        <w:rPr>
          <w:rFonts w:hint="eastAsia" w:ascii="微软雅黑" w:hAnsi="微软雅黑" w:eastAsia="微软雅黑"/>
        </w:rPr>
        <w:t>、中国地质大学（武汉）、中国石油大学（华东）、北京体育大学、河海大学、合肥工业大学、陕西师范大学、华中农业大学、云南大学、东华大学、上海大学、南方医科大学、中南财经政法大学、西南财经大学、宁夏大学、贵州大学、内蒙古大学、西北师范大学、西南民族大学、昆明理工大学、上海理工大学、</w:t>
      </w:r>
      <w:r>
        <w:rPr>
          <w:rFonts w:ascii="微软雅黑" w:hAnsi="微软雅黑" w:eastAsia="微软雅黑"/>
        </w:rPr>
        <w:t>华东政法大学</w:t>
      </w:r>
      <w:r>
        <w:rPr>
          <w:rFonts w:hint="eastAsia" w:ascii="微软雅黑" w:hAnsi="微软雅黑" w:eastAsia="微软雅黑"/>
        </w:rPr>
        <w:t>、上海对外经贸大学、上海海洋大学、上海电力大学、重庆邮电大学、成都中医药大学、河南大学、济南大学、哈尔滨理工大学、安徽师范大学、天津工业大学、兰州交通大学、兰州理工大学、河南工业大学、杭州电子科技大学、浙江理工大学、中国计量大学、重庆师范大学、中国民航大学、中南民族大学、深圳大学、南京财经大学、广东外语外贸大学、大连外国语大学、湖北工业大学、武汉纺织大学、青岛大学、青岛农业大学、山东农业大学、</w:t>
      </w:r>
      <w:r>
        <w:rPr>
          <w:rFonts w:ascii="微软雅黑" w:hAnsi="微软雅黑" w:eastAsia="微软雅黑"/>
        </w:rPr>
        <w:t>云南农业大学</w:t>
      </w:r>
      <w:r>
        <w:rPr>
          <w:rFonts w:hint="eastAsia" w:ascii="微软雅黑" w:hAnsi="微软雅黑" w:eastAsia="微软雅黑"/>
        </w:rPr>
        <w:t>、西北民族大学、北方民族大学、贵州财经大学、西安石油大学、西安科技大学、浙江海洋大学、扬州大学、重庆理工大学、天津商业大学、温州肯恩大学、齐鲁工业大学、山东科技大学、湖南工业大学、西南科技大学、广东医科大学、内蒙古医科大学、内蒙古师范大学、内蒙古农业大学、新疆医科大学、</w:t>
      </w:r>
      <w:r>
        <w:rPr>
          <w:rFonts w:ascii="微软雅黑" w:hAnsi="微软雅黑" w:eastAsia="微软雅黑"/>
        </w:rPr>
        <w:t>海南师范大学</w:t>
      </w:r>
      <w:r>
        <w:rPr>
          <w:rFonts w:hint="eastAsia" w:ascii="微软雅黑" w:hAnsi="微软雅黑" w:eastAsia="微软雅黑"/>
        </w:rPr>
        <w:t>、上海应用技术大学、陕西中医药大学、</w:t>
      </w:r>
      <w:r>
        <w:rPr>
          <w:rFonts w:ascii="微软雅黑" w:hAnsi="微软雅黑" w:eastAsia="微软雅黑"/>
        </w:rPr>
        <w:t>贵州中医药大学</w:t>
      </w:r>
      <w:r>
        <w:rPr>
          <w:rFonts w:hint="eastAsia" w:ascii="微软雅黑" w:hAnsi="微软雅黑" w:eastAsia="微软雅黑"/>
        </w:rPr>
        <w:t>、曲阜师范大学、南京工程学院、北京第二外国语学院、上海音乐学院、武汉音乐学院、</w:t>
      </w:r>
      <w:r>
        <w:rPr>
          <w:rFonts w:ascii="微软雅黑" w:hAnsi="微软雅黑" w:eastAsia="微软雅黑"/>
        </w:rPr>
        <w:t>上海电机学院</w:t>
      </w:r>
      <w:r>
        <w:rPr>
          <w:rFonts w:hint="eastAsia" w:ascii="微软雅黑" w:hAnsi="微软雅黑" w:eastAsia="微软雅黑"/>
        </w:rPr>
        <w:t>、兰州城市学院、信阳师范学院、石家庄学院、沧州师范学院、</w:t>
      </w:r>
      <w:r>
        <w:rPr>
          <w:rFonts w:ascii="微软雅黑" w:hAnsi="微软雅黑" w:eastAsia="微软雅黑"/>
        </w:rPr>
        <w:t>广东第二师范学院</w:t>
      </w:r>
      <w:r>
        <w:rPr>
          <w:rFonts w:hint="eastAsia" w:ascii="微软雅黑" w:hAnsi="微软雅黑" w:eastAsia="微软雅黑"/>
        </w:rPr>
        <w:t>、岭南师范学院、泰山学院、哈尔滨学院、重庆工程学院、赤峰学院、红河学院、遵义师范学院、北京开放大学、天津职业大学、兰州资源环境职业技术大学、青岛职业技术学院、宁波职业技术学院、常州信息职业技术学院、广州番禺职业技术学院、广东工贸职业技术学院、广州城市职业学院、顺德职业技术学院、武汉职业技术学院、北京交通运输职业学院、呼和浩特职业学院、湖南交通职业技术学院、湖南汽车工程职业学院、湖南工艺美术学院、辽宁医药职业学院、昆明冶金高等专科学校、内蒙古商贸职业学院、广东生态工程职业学院、</w:t>
      </w:r>
      <w:r>
        <w:rPr>
          <w:rFonts w:ascii="微软雅黑" w:hAnsi="微软雅黑" w:eastAsia="微软雅黑"/>
        </w:rPr>
        <w:t>武汉城市职业学院</w:t>
      </w:r>
      <w:r>
        <w:rPr>
          <w:rFonts w:hint="eastAsia" w:ascii="微软雅黑" w:hAnsi="微软雅黑" w:eastAsia="微软雅黑"/>
        </w:rPr>
        <w:t>、贵州工业职业技术学院、云南开放大学、上海杉达学院、</w:t>
      </w:r>
      <w:r>
        <w:rPr>
          <w:rFonts w:ascii="微软雅黑" w:hAnsi="微软雅黑" w:eastAsia="微软雅黑"/>
        </w:rPr>
        <w:t>上海建桥学院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上海外国语大学贤达经济人文学院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上海东海职业技术学院</w:t>
      </w:r>
      <w:r>
        <w:rPr>
          <w:rFonts w:hint="eastAsia" w:ascii="微软雅黑" w:hAnsi="微软雅黑" w:eastAsia="微软雅黑"/>
        </w:rPr>
        <w:t>、黄河科技学院、西京学院、郑州大学西亚斯国际学院、武汉学院、云南大学滇池学院、武汉工商学院、</w:t>
      </w:r>
      <w:r>
        <w:rPr>
          <w:rFonts w:ascii="微软雅黑" w:hAnsi="微软雅黑" w:eastAsia="微软雅黑"/>
        </w:rPr>
        <w:t>南京邮电大学通达学院</w:t>
      </w:r>
      <w:r>
        <w:rPr>
          <w:rFonts w:hint="eastAsia" w:ascii="微软雅黑" w:hAnsi="微软雅黑" w:eastAsia="微软雅黑"/>
        </w:rPr>
        <w:t>等。</w:t>
      </w:r>
    </w:p>
    <w:p>
      <w:pPr>
        <w:rPr>
          <w:rFonts w:eastAsia="Times New Roman" w:cs="Times New Roman (正文 CS 字体)"/>
          <w:spacing w:val="-4"/>
        </w:rPr>
      </w:pPr>
      <w:r>
        <w:rPr>
          <w:rFonts w:hint="eastAsia" w:ascii="微软雅黑" w:hAnsi="微软雅黑" w:eastAsia="微软雅黑"/>
          <w:b/>
        </w:rPr>
        <w:t>中学（含中职）</w:t>
      </w:r>
      <w:r>
        <w:rPr>
          <w:rFonts w:hint="eastAsia" w:ascii="微软雅黑" w:hAnsi="微软雅黑" w:eastAsia="微软雅黑"/>
        </w:rPr>
        <w:t>培训</w:t>
      </w:r>
      <w:r>
        <w:rPr>
          <w:rFonts w:hint="eastAsia" w:ascii="微软雅黑" w:hAnsi="微软雅黑" w:eastAsia="微软雅黑"/>
          <w:lang w:val="en-US" w:eastAsia="zh-CN"/>
        </w:rPr>
        <w:t>主要有</w:t>
      </w:r>
      <w:r>
        <w:rPr>
          <w:rFonts w:hint="eastAsia" w:ascii="微软雅黑" w:hAnsi="微软雅黑" w:eastAsia="微软雅黑"/>
        </w:rPr>
        <w:t>：北方交通大学附中、北京市新桥路中学、西北</w:t>
      </w:r>
      <w:r>
        <w:rPr>
          <w:rFonts w:hint="eastAsia" w:ascii="微软雅黑" w:hAnsi="微软雅黑" w:eastAsia="微软雅黑" w:cs="Times New Roman (正文 CS 字体)"/>
          <w:spacing w:val="-4"/>
        </w:rPr>
        <w:t>师范大学附属中学、</w:t>
      </w:r>
      <w:r>
        <w:rPr>
          <w:rFonts w:ascii="微软雅黑" w:hAnsi="微软雅黑" w:eastAsia="微软雅黑" w:cs="Times New Roman (正文 CS 字体)"/>
          <w:spacing w:val="-4"/>
        </w:rPr>
        <w:t>深圳市蛇口育才教育集团</w:t>
      </w:r>
      <w:r>
        <w:rPr>
          <w:rFonts w:hint="eastAsia" w:ascii="微软雅黑" w:hAnsi="微软雅黑" w:eastAsia="微软雅黑" w:cs="Times New Roman (正文 CS 字体)"/>
          <w:spacing w:val="-4"/>
        </w:rPr>
        <w:t>、广州第7中学、广州市第97中学、</w:t>
      </w:r>
      <w:r>
        <w:rPr>
          <w:rFonts w:ascii="微软雅黑" w:hAnsi="微软雅黑" w:eastAsia="微软雅黑" w:cs="Times New Roman (正文 CS 字体)"/>
          <w:spacing w:val="-4"/>
        </w:rPr>
        <w:t>广州市财经职业学校</w:t>
      </w:r>
      <w:r>
        <w:rPr>
          <w:rFonts w:hint="eastAsia" w:ascii="微软雅黑" w:hAnsi="微软雅黑" w:eastAsia="微软雅黑" w:cs="Times New Roman (正文 CS 字体)"/>
          <w:spacing w:val="-4"/>
        </w:rPr>
        <w:t>、广州商贸职业学校、广州市土地房产管理职业学校、广州市越秀区教师进修学校等。</w:t>
      </w:r>
    </w:p>
    <w:p>
      <w:pPr>
        <w:rPr>
          <w:rFonts w:hint="eastAsia"/>
        </w:rPr>
      </w:pPr>
      <w:r>
        <w:rPr>
          <w:rFonts w:hint="eastAsia" w:ascii="微软雅黑" w:hAnsi="微软雅黑" w:eastAsia="微软雅黑"/>
          <w:b/>
        </w:rPr>
        <w:t>企业</w:t>
      </w:r>
      <w:r>
        <w:rPr>
          <w:rFonts w:hint="eastAsia" w:ascii="微软雅黑" w:hAnsi="微软雅黑" w:eastAsia="微软雅黑"/>
        </w:rPr>
        <w:t>培训</w:t>
      </w:r>
      <w:r>
        <w:rPr>
          <w:rFonts w:hint="eastAsia" w:ascii="微软雅黑" w:hAnsi="微软雅黑" w:eastAsia="微软雅黑"/>
          <w:lang w:val="en-US" w:eastAsia="zh-CN"/>
        </w:rPr>
        <w:t>主要有</w:t>
      </w:r>
      <w:r>
        <w:rPr>
          <w:rFonts w:hint="eastAsia" w:ascii="微软雅黑" w:hAnsi="微软雅黑" w:eastAsia="微软雅黑"/>
        </w:rPr>
        <w:t>：HP（惠普）、鼎新公司（康师傅）昆明分公司、云南烟草集团、湖南鑫天汽车、广州森智企业管理顾问有限公司等。</w:t>
      </w:r>
    </w:p>
    <w:p/>
    <w:p>
      <w:pPr>
        <w:keepNext w:val="0"/>
        <w:keepLines w:val="0"/>
        <w:pageBreakBefore w:val="0"/>
        <w:widowControl w:val="0"/>
        <w:tabs>
          <w:tab w:val="left" w:pos="1555"/>
          <w:tab w:val="center" w:pos="41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BEE8216-C1F3-4B5D-B10F-825D7A4A5B4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A8D94E5-9AA4-40F2-90C0-0C2B4B057EC8}"/>
  </w:font>
  <w:font w:name="Damascus">
    <w:altName w:val="Arial"/>
    <w:panose1 w:val="020B0604020202020204"/>
    <w:charset w:val="00"/>
    <w:family w:val="auto"/>
    <w:pitch w:val="default"/>
    <w:sig w:usb0="00000000" w:usb1="00000000" w:usb2="14000008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A581BFE-0BD1-4FD5-813C-7A217B21A84D}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4" w:fontKey="{E6DB4F5B-76EE-455B-BA55-60A6F0527C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C4713"/>
    <w:multiLevelType w:val="multilevel"/>
    <w:tmpl w:val="252C4713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NDNlMGM1ZDBlMzQ5NWMzZmE5NmI2MDkyNGI3YTAifQ=="/>
  </w:docVars>
  <w:rsids>
    <w:rsidRoot w:val="00104FF0"/>
    <w:rsid w:val="00013E36"/>
    <w:rsid w:val="00065833"/>
    <w:rsid w:val="000B5F03"/>
    <w:rsid w:val="000F24CB"/>
    <w:rsid w:val="00104FF0"/>
    <w:rsid w:val="001374FB"/>
    <w:rsid w:val="0016468D"/>
    <w:rsid w:val="001B78C1"/>
    <w:rsid w:val="001E481E"/>
    <w:rsid w:val="00237942"/>
    <w:rsid w:val="00255A90"/>
    <w:rsid w:val="00260753"/>
    <w:rsid w:val="002648C6"/>
    <w:rsid w:val="00316876"/>
    <w:rsid w:val="00324B43"/>
    <w:rsid w:val="00394384"/>
    <w:rsid w:val="003B4AE3"/>
    <w:rsid w:val="003E7487"/>
    <w:rsid w:val="00406D4D"/>
    <w:rsid w:val="004442B0"/>
    <w:rsid w:val="00495B78"/>
    <w:rsid w:val="004D0E00"/>
    <w:rsid w:val="005021C3"/>
    <w:rsid w:val="00534B78"/>
    <w:rsid w:val="00541E55"/>
    <w:rsid w:val="005720CF"/>
    <w:rsid w:val="00591F79"/>
    <w:rsid w:val="005B4DDE"/>
    <w:rsid w:val="005E222F"/>
    <w:rsid w:val="00637F6C"/>
    <w:rsid w:val="00657ACC"/>
    <w:rsid w:val="0067444D"/>
    <w:rsid w:val="00680403"/>
    <w:rsid w:val="00687B64"/>
    <w:rsid w:val="006A5A8C"/>
    <w:rsid w:val="006B7DE9"/>
    <w:rsid w:val="0072425B"/>
    <w:rsid w:val="00746624"/>
    <w:rsid w:val="007959F9"/>
    <w:rsid w:val="00796A74"/>
    <w:rsid w:val="007A7778"/>
    <w:rsid w:val="0081260C"/>
    <w:rsid w:val="008311AD"/>
    <w:rsid w:val="008E461C"/>
    <w:rsid w:val="00904AEF"/>
    <w:rsid w:val="0095095A"/>
    <w:rsid w:val="00964080"/>
    <w:rsid w:val="0099523E"/>
    <w:rsid w:val="009A638E"/>
    <w:rsid w:val="009B3F56"/>
    <w:rsid w:val="00A30284"/>
    <w:rsid w:val="00A4361E"/>
    <w:rsid w:val="00B33EC6"/>
    <w:rsid w:val="00B3573D"/>
    <w:rsid w:val="00B97F43"/>
    <w:rsid w:val="00C067FA"/>
    <w:rsid w:val="00CC2C1B"/>
    <w:rsid w:val="00D07F6A"/>
    <w:rsid w:val="00D657A4"/>
    <w:rsid w:val="00D837DA"/>
    <w:rsid w:val="00D85504"/>
    <w:rsid w:val="00DD43DA"/>
    <w:rsid w:val="00DE0643"/>
    <w:rsid w:val="00E016DE"/>
    <w:rsid w:val="00E31855"/>
    <w:rsid w:val="00E863C6"/>
    <w:rsid w:val="00ED6380"/>
    <w:rsid w:val="00F364AA"/>
    <w:rsid w:val="00F8013E"/>
    <w:rsid w:val="00F84C8F"/>
    <w:rsid w:val="00FE7CF8"/>
    <w:rsid w:val="52D957CE"/>
    <w:rsid w:val="586705B6"/>
    <w:rsid w:val="795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5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  <w:rPr>
      <w:i/>
      <w:iCs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531</Words>
  <Characters>3030</Characters>
  <Lines>25</Lines>
  <Paragraphs>7</Paragraphs>
  <TotalTime>1</TotalTime>
  <ScaleCrop>false</ScaleCrop>
  <LinksUpToDate>false</LinksUpToDate>
  <CharactersWithSpaces>3554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2021-09-01T08:28:00Z</dcterms:created>
  <dc:creator>吴 沙</dc:creator>
  <cp:lastModifiedBy>张敏</cp:lastModifiedBy>
  <dcterms:modified xsi:type="dcterms:W3CDTF">2022-08-19T01:53:38Z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7590B25CCD944C71A0F39FCFFB275CE6</vt:lpwstr>
  </property>
</Properties>
</file>