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rPr>
          <w:rFonts w:ascii="仿宋_GB2312"/>
          <w:color w:val="000000"/>
          <w:kern w:val="0"/>
        </w:rPr>
      </w:pPr>
      <w:r>
        <w:rPr>
          <w:rFonts w:hint="eastAsia" w:ascii="仿宋_GB2312" w:hAnsi="仿宋_GB2312" w:cs="仿宋_GB2312"/>
          <w:color w:val="000000"/>
          <w:kern w:val="0"/>
        </w:rPr>
        <w:t>附件1：</w:t>
      </w:r>
    </w:p>
    <w:p>
      <w:pPr>
        <w:adjustRightInd w:val="0"/>
        <w:spacing w:line="592" w:lineRule="exact"/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kern w:val="0"/>
        </w:rPr>
        <w:t>天台县</w:t>
      </w:r>
      <w:r>
        <w:rPr>
          <w:rFonts w:hint="eastAsia" w:ascii="宋体" w:hAnsi="宋体" w:eastAsia="宋体" w:cs="宋体"/>
          <w:b/>
          <w:bCs/>
        </w:rPr>
        <w:t>2020“智汇台州·百校引才”活动参加报名需求表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tbl>
      <w:tblPr>
        <w:tblStyle w:val="2"/>
        <w:tblpPr w:leftFromText="180" w:rightFromText="180" w:vertAnchor="text" w:horzAnchor="page" w:tblpX="1375" w:tblpY="400"/>
        <w:tblOverlap w:val="never"/>
        <w:tblW w:w="91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919"/>
        <w:gridCol w:w="643"/>
        <w:gridCol w:w="1024"/>
        <w:gridCol w:w="177"/>
        <w:gridCol w:w="847"/>
        <w:gridCol w:w="388"/>
        <w:gridCol w:w="926"/>
        <w:gridCol w:w="1263"/>
        <w:gridCol w:w="25"/>
        <w:gridCol w:w="805"/>
        <w:gridCol w:w="163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377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单位名称</w:t>
            </w:r>
          </w:p>
        </w:tc>
        <w:tc>
          <w:tcPr>
            <w:tcW w:w="3079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浙江省台州成套机电设备有限公司</w:t>
            </w:r>
          </w:p>
        </w:tc>
        <w:tc>
          <w:tcPr>
            <w:tcW w:w="2189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单位性质</w:t>
            </w:r>
          </w:p>
        </w:tc>
        <w:tc>
          <w:tcPr>
            <w:tcW w:w="2468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民营企业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377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单位地址</w:t>
            </w:r>
          </w:p>
        </w:tc>
        <w:tc>
          <w:tcPr>
            <w:tcW w:w="3079" w:type="dxa"/>
            <w:gridSpan w:val="5"/>
            <w:vAlign w:val="center"/>
          </w:tcPr>
          <w:p>
            <w:pPr>
              <w:pStyle w:val="4"/>
              <w:spacing w:before="0" w:beforeAutospacing="0" w:after="0" w:afterAutospacing="0" w:line="360" w:lineRule="atLeast"/>
              <w:rPr>
                <w:color w:val="333333"/>
                <w:sz w:val="28"/>
                <w:szCs w:val="28"/>
              </w:rPr>
            </w:pPr>
            <w:r>
              <w:rPr>
                <w:rFonts w:hint="eastAsia" w:cs="Times New Roman"/>
                <w:kern w:val="2"/>
                <w:szCs w:val="32"/>
              </w:rPr>
              <w:t>浙江省台州市椒江区工人路86号</w:t>
            </w:r>
          </w:p>
        </w:tc>
        <w:tc>
          <w:tcPr>
            <w:tcW w:w="2189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邮    编</w:t>
            </w:r>
          </w:p>
        </w:tc>
        <w:tc>
          <w:tcPr>
            <w:tcW w:w="2468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318000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377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 系 人</w:t>
            </w:r>
          </w:p>
        </w:tc>
        <w:tc>
          <w:tcPr>
            <w:tcW w:w="1844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张晔</w:t>
            </w:r>
          </w:p>
        </w:tc>
        <w:tc>
          <w:tcPr>
            <w:tcW w:w="1235" w:type="dxa"/>
            <w:gridSpan w:val="2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联系方式 </w:t>
            </w:r>
          </w:p>
        </w:tc>
        <w:tc>
          <w:tcPr>
            <w:tcW w:w="4657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15700089631         短号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377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参加人数</w:t>
            </w:r>
          </w:p>
        </w:tc>
        <w:tc>
          <w:tcPr>
            <w:tcW w:w="1844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123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住宿要求</w:t>
            </w:r>
          </w:p>
        </w:tc>
        <w:tc>
          <w:tcPr>
            <w:tcW w:w="4657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单间   √ 标间   </w:t>
            </w: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可拼间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377" w:type="dxa"/>
            <w:gridSpan w:val="2"/>
            <w:vMerge w:val="restart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>参加场次（勾选，可多选）</w:t>
            </w:r>
          </w:p>
        </w:tc>
        <w:tc>
          <w:tcPr>
            <w:tcW w:w="3079" w:type="dxa"/>
            <w:gridSpan w:val="5"/>
            <w:vMerge w:val="restar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2020“智汇台州·百校引才”招聘会（河南站）</w:t>
            </w:r>
          </w:p>
        </w:tc>
        <w:tc>
          <w:tcPr>
            <w:tcW w:w="3019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郑州大学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/>
                <w:sz w:val="24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377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079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19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郑州轻工业大学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/>
                <w:sz w:val="24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377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079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19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新乡学院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/>
                <w:sz w:val="24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377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079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19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河南理工大学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/>
                <w:sz w:val="24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377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079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19" w:type="dxa"/>
            <w:gridSpan w:val="4"/>
            <w:vAlign w:val="center"/>
          </w:tcPr>
          <w:p>
            <w:pPr>
              <w:jc w:val="left"/>
              <w:rPr>
                <w:rFonts w:hint="default" w:ascii="宋体" w:hAnsi="宋体" w:eastAsia="仿宋" w:cs="宋体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pacing w:val="-10"/>
                <w:lang w:val="en-US" w:eastAsia="zh-CN"/>
              </w:rPr>
              <w:t>河南工业大学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/>
                <w:sz w:val="24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9113" w:type="dxa"/>
            <w:gridSpan w:val="12"/>
          </w:tcPr>
          <w:p>
            <w:pPr>
              <w:ind w:firstLine="3528" w:firstLineChars="1470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单位简介（限200个汉字）</w:t>
            </w:r>
          </w:p>
          <w:p>
            <w:pPr>
              <w:ind w:firstLine="480" w:firstLineChars="200"/>
              <w:jc w:val="left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 xml:space="preserve">浙江省台州成套机电设备有限公司是一家数字化解决方案服务商，是西门子数字化工业集团白金级系统集成商。为台州医化行业提供咨询、设计、安装、调试、验证、售后一体化服务,凭借过硬的质量、优质的服务、良好的口碑在行业立足。 </w:t>
            </w:r>
          </w:p>
          <w:p>
            <w:pPr>
              <w:ind w:firstLine="480" w:firstLineChars="200"/>
              <w:jc w:val="left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台州成套以“不断创新，一切为客户”为宗旨，遵循“为客户创造价值的同时成就自己”的价值观，在电气化、自动化、数字化的浪潮中乘风破浪，开拓进取。致力于提高行业自动化水平、推动园区数字化转型、打造智能绿色药都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2020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需求岗位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人数</w:t>
            </w:r>
          </w:p>
        </w:tc>
        <w:tc>
          <w:tcPr>
            <w:tcW w:w="102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学历</w:t>
            </w:r>
          </w:p>
        </w:tc>
        <w:tc>
          <w:tcPr>
            <w:tcW w:w="131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专业</w:t>
            </w:r>
          </w:p>
        </w:tc>
        <w:tc>
          <w:tcPr>
            <w:tcW w:w="128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薪酬</w:t>
            </w:r>
          </w:p>
        </w:tc>
        <w:tc>
          <w:tcPr>
            <w:tcW w:w="244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职位描述及要求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1562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工程师助理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10</w:t>
            </w:r>
          </w:p>
        </w:tc>
        <w:tc>
          <w:tcPr>
            <w:tcW w:w="102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大专及以上学历</w:t>
            </w:r>
          </w:p>
        </w:tc>
        <w:tc>
          <w:tcPr>
            <w:tcW w:w="131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电气工程及自动化/自动化/过程控制等相关专业</w:t>
            </w:r>
          </w:p>
        </w:tc>
        <w:tc>
          <w:tcPr>
            <w:tcW w:w="128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3.5k-6k</w:t>
            </w:r>
          </w:p>
        </w:tc>
        <w:tc>
          <w:tcPr>
            <w:tcW w:w="2443" w:type="dxa"/>
            <w:gridSpan w:val="2"/>
            <w:vAlign w:val="center"/>
          </w:tcPr>
          <w:p>
            <w:pPr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1.按照部门要求积极参与自控项目的各项工作， 配合调试工程师工作。</w:t>
            </w:r>
            <w:r>
              <w:rPr>
                <w:rFonts w:hint="eastAsia" w:hAnsi="宋体"/>
                <w:sz w:val="24"/>
                <w:szCs w:val="24"/>
              </w:rPr>
              <w:br w:type="textWrapping"/>
            </w:r>
            <w:r>
              <w:rPr>
                <w:rFonts w:hint="eastAsia" w:hAnsi="宋体"/>
                <w:sz w:val="24"/>
                <w:szCs w:val="24"/>
              </w:rPr>
              <w:t>2.现场自控方面的简单编程及调试（小型PLC的程序）。</w:t>
            </w:r>
            <w:r>
              <w:rPr>
                <w:rFonts w:hint="eastAsia" w:hAnsi="宋体"/>
                <w:sz w:val="24"/>
                <w:szCs w:val="24"/>
              </w:rPr>
              <w:br w:type="textWrapping"/>
            </w:r>
            <w:r>
              <w:rPr>
                <w:rFonts w:hint="eastAsia" w:hAnsi="宋体"/>
                <w:sz w:val="24"/>
                <w:szCs w:val="24"/>
              </w:rPr>
              <w:t>3.简单的电气调试工作及变频器参数设置。</w:t>
            </w:r>
            <w:r>
              <w:rPr>
                <w:rFonts w:hint="eastAsia" w:hAnsi="宋体"/>
                <w:sz w:val="24"/>
                <w:szCs w:val="24"/>
              </w:rPr>
              <w:br w:type="textWrapping"/>
            </w:r>
            <w:r>
              <w:rPr>
                <w:rFonts w:hint="eastAsia" w:hAnsi="宋体"/>
                <w:sz w:val="24"/>
                <w:szCs w:val="24"/>
              </w:rPr>
              <w:t>4.现场机柜的接线及点位核对工作。</w:t>
            </w:r>
          </w:p>
          <w:p>
            <w:pPr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5.应用西子S7-200/300/400PLC、TIA V15、Wincc、PCS7、AutoCAD、Office等软件。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1562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验证专员助理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5</w:t>
            </w:r>
          </w:p>
        </w:tc>
        <w:tc>
          <w:tcPr>
            <w:tcW w:w="102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大专及以上学历</w:t>
            </w:r>
          </w:p>
        </w:tc>
        <w:tc>
          <w:tcPr>
            <w:tcW w:w="131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电仪专业或医药化工等相关专业</w:t>
            </w:r>
          </w:p>
        </w:tc>
        <w:tc>
          <w:tcPr>
            <w:tcW w:w="128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  <w:szCs w:val="24"/>
              </w:rPr>
              <w:t>3.5k-6k</w:t>
            </w:r>
          </w:p>
        </w:tc>
        <w:tc>
          <w:tcPr>
            <w:tcW w:w="2443" w:type="dxa"/>
            <w:gridSpan w:val="2"/>
            <w:vAlign w:val="center"/>
          </w:tcPr>
          <w:p>
            <w:pPr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1.编写自动化验证文件、协助技术部完成验证工作。</w:t>
            </w:r>
          </w:p>
          <w:p>
            <w:pPr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2.现场仪表检验调试，数据采集。</w:t>
            </w:r>
          </w:p>
          <w:p>
            <w:pPr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3.工程完成后，进行竣工验收并记录归档。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</w:t>
            </w:r>
          </w:p>
        </w:tc>
        <w:tc>
          <w:tcPr>
            <w:tcW w:w="1562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软件工程师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5</w:t>
            </w:r>
          </w:p>
        </w:tc>
        <w:tc>
          <w:tcPr>
            <w:tcW w:w="102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大专及以上学历</w:t>
            </w:r>
          </w:p>
        </w:tc>
        <w:tc>
          <w:tcPr>
            <w:tcW w:w="131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计算机等相关专业</w:t>
            </w:r>
          </w:p>
        </w:tc>
        <w:tc>
          <w:tcPr>
            <w:tcW w:w="128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4k-6k</w:t>
            </w:r>
          </w:p>
        </w:tc>
        <w:tc>
          <w:tcPr>
            <w:tcW w:w="2443" w:type="dxa"/>
            <w:gridSpan w:val="2"/>
            <w:vAlign w:val="center"/>
          </w:tcPr>
          <w:p>
            <w:pPr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1.熟悉C++/Java/.Net/Python其中一种语言，有独立进行程序设计开发和验证的能力。</w:t>
            </w:r>
            <w:r>
              <w:rPr>
                <w:rFonts w:hint="eastAsia" w:hAnsi="宋体"/>
                <w:sz w:val="24"/>
                <w:szCs w:val="24"/>
              </w:rPr>
              <w:br w:type="textWrapping"/>
            </w:r>
            <w:r>
              <w:rPr>
                <w:rFonts w:hint="eastAsia" w:hAnsi="宋体"/>
                <w:sz w:val="24"/>
                <w:szCs w:val="24"/>
              </w:rPr>
              <w:t>2.熟悉数据结构和算法。</w:t>
            </w:r>
          </w:p>
          <w:p>
            <w:pPr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3.会进行微信小程序程序编写。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</w:t>
            </w:r>
          </w:p>
        </w:tc>
        <w:tc>
          <w:tcPr>
            <w:tcW w:w="1562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商务助理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2</w:t>
            </w:r>
          </w:p>
        </w:tc>
        <w:tc>
          <w:tcPr>
            <w:tcW w:w="102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大专及以上学历</w:t>
            </w:r>
          </w:p>
        </w:tc>
        <w:tc>
          <w:tcPr>
            <w:tcW w:w="131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电子商务/工程造价等相关专业</w:t>
            </w:r>
          </w:p>
        </w:tc>
        <w:tc>
          <w:tcPr>
            <w:tcW w:w="128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3k-5k</w:t>
            </w:r>
          </w:p>
        </w:tc>
        <w:tc>
          <w:tcPr>
            <w:tcW w:w="2443" w:type="dxa"/>
            <w:gridSpan w:val="2"/>
            <w:vAlign w:val="center"/>
          </w:tcPr>
          <w:p>
            <w:pPr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1.与合作单位有效沟通。</w:t>
            </w:r>
            <w:r>
              <w:rPr>
                <w:rFonts w:hint="eastAsia" w:hAnsi="宋体"/>
                <w:sz w:val="24"/>
                <w:szCs w:val="24"/>
              </w:rPr>
              <w:br w:type="textWrapping"/>
            </w:r>
            <w:r>
              <w:rPr>
                <w:rFonts w:hint="eastAsia" w:hAnsi="宋体"/>
                <w:sz w:val="24"/>
                <w:szCs w:val="24"/>
              </w:rPr>
              <w:t>2.日常报价。</w:t>
            </w:r>
            <w:r>
              <w:rPr>
                <w:rFonts w:hint="eastAsia" w:hAnsi="宋体"/>
                <w:sz w:val="24"/>
                <w:szCs w:val="24"/>
              </w:rPr>
              <w:br w:type="textWrapping"/>
            </w:r>
            <w:r>
              <w:rPr>
                <w:rFonts w:hint="eastAsia" w:hAnsi="宋体"/>
                <w:sz w:val="24"/>
                <w:szCs w:val="24"/>
              </w:rPr>
              <w:t>3.参与标书制作。</w:t>
            </w:r>
          </w:p>
          <w:p>
            <w:pPr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4.熟练运用办公软件。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5</w:t>
            </w:r>
          </w:p>
        </w:tc>
        <w:tc>
          <w:tcPr>
            <w:tcW w:w="1562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行政人事专员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2</w:t>
            </w:r>
          </w:p>
        </w:tc>
        <w:tc>
          <w:tcPr>
            <w:tcW w:w="102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int="eastAsia" w:hAnsi="宋体"/>
                <w:sz w:val="24"/>
                <w:szCs w:val="24"/>
              </w:rPr>
              <w:t>大专及以上学历</w:t>
            </w:r>
          </w:p>
        </w:tc>
        <w:tc>
          <w:tcPr>
            <w:tcW w:w="131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int="eastAsia" w:hAnsi="宋体"/>
                <w:sz w:val="24"/>
                <w:szCs w:val="24"/>
              </w:rPr>
              <w:t>人力资源/工商管理等相关专业</w:t>
            </w:r>
          </w:p>
        </w:tc>
        <w:tc>
          <w:tcPr>
            <w:tcW w:w="128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3k-5k</w:t>
            </w:r>
          </w:p>
        </w:tc>
        <w:tc>
          <w:tcPr>
            <w:tcW w:w="2443" w:type="dxa"/>
            <w:gridSpan w:val="2"/>
            <w:vAlign w:val="center"/>
          </w:tcPr>
          <w:p>
            <w:pPr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1.负责办公室日常办公制度管理、维护；</w:t>
            </w:r>
          </w:p>
          <w:p>
            <w:pPr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2.负责办公室各部门办公后勤保障；</w:t>
            </w:r>
          </w:p>
          <w:p>
            <w:pPr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3.负责各部门进行日常考勤；</w:t>
            </w:r>
          </w:p>
          <w:p>
            <w:pPr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4.协助完善人事管理制度，并履行人事管理职责；</w:t>
            </w:r>
          </w:p>
          <w:p>
            <w:pPr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5.组织公司内部各项定期和不定期集体活动；</w:t>
            </w:r>
          </w:p>
        </w:tc>
      </w:tr>
    </w:tbl>
    <w:p>
      <w:pPr>
        <w:widowControl/>
        <w:shd w:val="clear" w:color="auto" w:fill="FFFFFF"/>
        <w:spacing w:line="520" w:lineRule="exact"/>
        <w:rPr>
          <w:rFonts w:ascii="仿宋_GB2312" w:hAnsi="仿宋_GB2312" w:cs="仿宋_GB2312"/>
          <w:color w:val="000000"/>
          <w:kern w:val="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B91"/>
    <w:rsid w:val="00475B91"/>
    <w:rsid w:val="00DA4056"/>
    <w:rsid w:val="1201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175</Words>
  <Characters>1002</Characters>
  <Lines>8</Lines>
  <Paragraphs>2</Paragraphs>
  <TotalTime>2</TotalTime>
  <ScaleCrop>false</ScaleCrop>
  <LinksUpToDate>false</LinksUpToDate>
  <CharactersWithSpaces>1175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2020-10-13T05:01:00Z</dcterms:created>
  <dc:creator>TZCT</dc:creator>
  <cp:lastModifiedBy>Clementine</cp:lastModifiedBy>
  <dcterms:modified xsi:type="dcterms:W3CDTF">2020-10-21T01:24:10Z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