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713"/>
        <w:gridCol w:w="433"/>
        <w:gridCol w:w="941"/>
        <w:gridCol w:w="182"/>
        <w:gridCol w:w="1056"/>
        <w:gridCol w:w="520"/>
        <w:gridCol w:w="1220"/>
        <w:gridCol w:w="875"/>
        <w:gridCol w:w="19"/>
        <w:gridCol w:w="914"/>
        <w:gridCol w:w="17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3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兴宇汽车零部件股份有限公司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7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民营股份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363" w:type="dxa"/>
            <w:gridSpan w:val="5"/>
            <w:noWrap w:val="0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rFonts w:hint="eastAsia" w:eastAsia="仿宋_GB2312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宋体" w:eastAsia="仿宋_GB2312" w:cs="Times New Roman"/>
                <w:color w:val="auto"/>
                <w:kern w:val="2"/>
                <w:sz w:val="24"/>
                <w:szCs w:val="32"/>
                <w:lang w:val="en-US" w:eastAsia="zh-CN" w:bidi="ar-SA"/>
              </w:rPr>
              <w:t>浙江仙居南峰街道下垟底</w:t>
            </w: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76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317300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188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胡晨晨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3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13323838328  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188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1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3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>可拼间</w:t>
            </w:r>
          </w:p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4"/>
                <w:highlight w:val="yellow"/>
                <w:lang w:val="en-US" w:eastAsia="zh-CN"/>
              </w:rPr>
              <w:t>不住宿，不统一往返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37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363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3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363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363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363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3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363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val="en-US" w:eastAsia="zh-CN"/>
              </w:rPr>
              <w:t>河南工业大学</w:t>
            </w:r>
            <w:bookmarkStart w:id="0" w:name="_GoBack"/>
            <w:bookmarkEnd w:id="0"/>
          </w:p>
        </w:tc>
        <w:tc>
          <w:tcPr>
            <w:tcW w:w="110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  <w:noWrap w:val="0"/>
            <w:vAlign w:val="top"/>
          </w:tcPr>
          <w:p>
            <w:pPr>
              <w:ind w:firstLine="3528" w:firstLineChars="147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textAlignment w:val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公</w:t>
            </w:r>
            <w:r>
              <w:rPr>
                <w:rFonts w:hint="eastAsia"/>
                <w:sz w:val="24"/>
                <w:szCs w:val="24"/>
              </w:rPr>
              <w:t>司创建于1998年，是一家专业从事汽车零部件研发、制造与销售的民营股份制企业，主要生产汽车</w:t>
            </w:r>
            <w:r>
              <w:rPr>
                <w:rFonts w:hint="eastAsia"/>
                <w:sz w:val="24"/>
                <w:szCs w:val="24"/>
                <w:lang w:eastAsia="zh-CN"/>
              </w:rPr>
              <w:t>整车密封条，装饰条，辊压件产品，浙江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仙居总部占地面积200多亩，</w:t>
            </w:r>
            <w:r>
              <w:rPr>
                <w:rFonts w:hint="eastAsia"/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4"/>
              </w:rPr>
              <w:t>年实现销售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亿多元，在厂员工1200余人，</w:t>
            </w:r>
            <w:r>
              <w:rPr>
                <w:rFonts w:hint="eastAsia"/>
                <w:sz w:val="24"/>
                <w:szCs w:val="24"/>
                <w:lang w:eastAsia="zh-CN"/>
              </w:rPr>
              <w:t>技</w:t>
            </w:r>
            <w:r>
              <w:rPr>
                <w:rFonts w:hint="eastAsia"/>
                <w:sz w:val="24"/>
                <w:szCs w:val="24"/>
              </w:rPr>
              <w:t>研100余人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</w:rPr>
              <w:t>为浙江省汽车零部件行业重点企业，国家高新技术企业</w:t>
            </w:r>
            <w:r>
              <w:rPr>
                <w:rFonts w:hint="eastAsia"/>
                <w:sz w:val="24"/>
                <w:szCs w:val="24"/>
                <w:lang w:eastAsia="zh-CN"/>
              </w:rPr>
              <w:t>，共获得专利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60多项，其中发明专利10余项。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480" w:firstLineChars="200"/>
              <w:textAlignment w:val="auto"/>
              <w:rPr>
                <w:rFonts w:asciiTheme="minorEastAsia" w:hAnsiTheme="minorEastAsia" w:eastAsiaTheme="minorEastAsia" w:cstheme="minorEastAsia"/>
                <w:color w:val="000000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近年来</w:t>
            </w:r>
            <w:r>
              <w:rPr>
                <w:rFonts w:hint="eastAsia"/>
                <w:sz w:val="24"/>
                <w:szCs w:val="24"/>
                <w:lang w:eastAsia="zh-CN"/>
              </w:rPr>
              <w:t>公司</w:t>
            </w:r>
            <w:r>
              <w:rPr>
                <w:rFonts w:hint="eastAsia"/>
                <w:sz w:val="24"/>
                <w:szCs w:val="24"/>
              </w:rPr>
              <w:t>分别在江西、河南、重庆</w:t>
            </w:r>
            <w:r>
              <w:rPr>
                <w:rFonts w:hint="eastAsia"/>
                <w:sz w:val="24"/>
                <w:szCs w:val="24"/>
                <w:lang w:eastAsia="zh-CN"/>
              </w:rPr>
              <w:t>、上海</w:t>
            </w:r>
            <w:r>
              <w:rPr>
                <w:rFonts w:hint="eastAsia"/>
                <w:sz w:val="24"/>
                <w:szCs w:val="24"/>
              </w:rPr>
              <w:t>等地建立了</w:t>
            </w:r>
            <w:r>
              <w:rPr>
                <w:rFonts w:hint="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/>
                <w:sz w:val="24"/>
                <w:szCs w:val="24"/>
              </w:rPr>
              <w:t>子公司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2020年仙居新工厂一期工程正式投入生产。新工厂全面投产后将实现“</w:t>
            </w:r>
            <w:r>
              <w:rPr>
                <w:rFonts w:hint="eastAsia"/>
                <w:sz w:val="24"/>
                <w:szCs w:val="24"/>
                <w:lang w:eastAsia="zh-CN"/>
              </w:rPr>
              <w:t>产品高端化、生产自动化、管理精益化、品质最优化”的国内一流、国际领先的汽车零部件企业。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0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pacing w:val="-6"/>
                <w:w w:val="9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6"/>
                <w:w w:val="90"/>
                <w:sz w:val="21"/>
                <w:szCs w:val="21"/>
                <w:lang w:val="en-US" w:eastAsia="zh-CN"/>
              </w:rPr>
              <w:t>高级研究员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博士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材料科学与工程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高分子材料与工程专业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进入企业博士后创新基地工作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pacing w:val="-6"/>
                <w:w w:val="9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6"/>
                <w:w w:val="90"/>
                <w:sz w:val="21"/>
                <w:szCs w:val="21"/>
                <w:lang w:val="en-US" w:eastAsia="zh-CN"/>
              </w:rPr>
              <w:t>研发设计工程师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机械类专业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负责与整机厂同步设计、开发产品，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总部学习一年后，工作地址可选择在江西、郑州子公司或上海分公司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10"/>
                <w:sz w:val="21"/>
                <w:szCs w:val="21"/>
                <w:lang w:eastAsia="zh-CN"/>
              </w:rPr>
              <w:t>模具开发工程师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模具设计与制造、机械类专业。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负责模具设计、开发、维护、保养等工作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机电工程师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自动化、电气工程及其自动化、机电一体化专业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负责自动化设备编程、调试、维保等工作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中控工程师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自动化、电气工程及其自动化、机电一体化、过程装备与控制工程专业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负责中控室日常运行管理，状态监控，异常处理等工作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质量工程师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专业不限、机械类优先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负责标准制定，异常处理，利用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8D工具分析等工作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软件工程师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软件技术、计算机应用技术、信息管理与信息系统、网络工程专业等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负责软件二次开发、数据维护，异常处理等工作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5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材料工艺员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0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高分子材料与工程、材料科学与工程专业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负责工艺标准制定，异常处理，改善，创新等工作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int="eastAsia" w:hAnsi="宋体" w:eastAsia="仿宋_GB2312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储备干部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大专及以上学历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专业不限，机械类优先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面议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基层轮岗一年，评估后进入关键岗位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2825C35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0D43CE0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2A169A5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7F35BAB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2020-10-09T02:50:00Z</dcterms:created>
  <dc:creator>Win7w</dc:creator>
  <cp:lastModifiedBy>Clementine</cp:lastModifiedBy>
  <cp:lastPrinted>2020-09-07T02:22:00Z</cp:lastPrinted>
  <dcterms:modified xsi:type="dcterms:W3CDTF">2020-10-21T01:41:23Z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