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</w:t>
      </w:r>
      <w:r>
        <w:rPr>
          <w:rFonts w:hint="eastAsia" w:ascii="仿宋_GB2312" w:hAnsi="仿宋_GB2312" w:cs="仿宋_GB2312"/>
          <w:color w:val="000000"/>
          <w:kern w:val="0"/>
          <w:lang w:val="en-US" w:eastAsia="zh-CN"/>
        </w:rPr>
        <w:t>1</w:t>
      </w:r>
      <w:r>
        <w:rPr>
          <w:rFonts w:hint="eastAsia" w:ascii="仿宋_GB2312" w:hAnsi="仿宋_GB2312" w:cs="仿宋_GB2312"/>
          <w:color w:val="000000"/>
          <w:kern w:val="0"/>
        </w:rPr>
        <w:t>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eastAsia="zh-CN"/>
        </w:rPr>
        <w:t>天台县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2020“智汇台州·百校引才”活动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2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016"/>
        <w:gridCol w:w="498"/>
        <w:gridCol w:w="735"/>
        <w:gridCol w:w="854"/>
        <w:gridCol w:w="541"/>
        <w:gridCol w:w="822"/>
        <w:gridCol w:w="1036"/>
        <w:gridCol w:w="1247"/>
        <w:gridCol w:w="78"/>
        <w:gridCol w:w="723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50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浙江江北药业有限公司</w:t>
            </w:r>
          </w:p>
        </w:tc>
        <w:tc>
          <w:tcPr>
            <w:tcW w:w="236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82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民营企业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50" w:type="dxa"/>
            <w:gridSpan w:val="5"/>
            <w:noWrap w:val="0"/>
            <w:vAlign w:val="center"/>
          </w:tcPr>
          <w:p>
            <w:pPr>
              <w:pStyle w:val="5"/>
              <w:spacing w:before="0" w:beforeAutospacing="0" w:after="0" w:afterAutospacing="0" w:line="360" w:lineRule="atLeast"/>
              <w:rPr>
                <w:rFonts w:hint="default" w:eastAsia="仿宋_GB2312"/>
                <w:color w:val="333333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333333"/>
                <w:sz w:val="28"/>
                <w:szCs w:val="28"/>
                <w:lang w:val="en-US" w:eastAsia="zh-CN"/>
              </w:rPr>
              <w:t>浙江省台州市椒江区章安街道东埭码头</w:t>
            </w:r>
          </w:p>
        </w:tc>
        <w:tc>
          <w:tcPr>
            <w:tcW w:w="236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82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318017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曹云云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联系方式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4189" w:type="dxa"/>
            <w:gridSpan w:val="5"/>
            <w:noWrap w:val="0"/>
            <w:vAlign w:val="center"/>
          </w:tcPr>
          <w:p>
            <w:pPr>
              <w:jc w:val="both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 xml:space="preserve">18892080102 </w:t>
            </w:r>
            <w:r>
              <w:rPr>
                <w:rFonts w:hint="eastAsia" w:hAnsi="宋体"/>
                <w:sz w:val="24"/>
                <w:lang w:eastAsia="zh-CN"/>
              </w:rPr>
              <w:t>短号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0576-88786619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参加人数</w:t>
            </w:r>
          </w:p>
        </w:tc>
        <w:tc>
          <w:tcPr>
            <w:tcW w:w="20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1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住宿要求</w:t>
            </w:r>
          </w:p>
        </w:tc>
        <w:tc>
          <w:tcPr>
            <w:tcW w:w="4189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单间    </w:t>
            </w:r>
            <w:r>
              <w:rPr>
                <w:rFonts w:hint="eastAsia" w:hAnsi="宋体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标间   </w:t>
            </w:r>
            <w:r>
              <w:rPr>
                <w:rFonts w:hint="eastAsia" w:hAnsi="宋体"/>
                <w:sz w:val="24"/>
                <w:lang w:val="en-US" w:eastAsia="zh-CN"/>
              </w:rPr>
              <w:sym w:font="Wingdings" w:char="00FE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hAnsi="宋体" w:eastAsia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参加场次（勾选，可多选）</w:t>
            </w:r>
          </w:p>
        </w:tc>
        <w:tc>
          <w:tcPr>
            <w:tcW w:w="3450" w:type="dxa"/>
            <w:gridSpan w:val="5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2020“智汇台州·百校引才”招聘会（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河南站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仿宋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lang w:val="en-US" w:eastAsia="zh-CN"/>
              </w:rPr>
              <w:t>河南工业大学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21"/>
                <w:szCs w:val="21"/>
              </w:rPr>
              <w:t>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2"/>
            <w:noWrap w:val="0"/>
            <w:vAlign w:val="top"/>
          </w:tcPr>
          <w:p>
            <w:pPr>
              <w:ind w:firstLine="3528" w:firstLineChars="147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单位简介（限200个汉字）</w:t>
            </w:r>
          </w:p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浙江江北药业有限公司创建于1993年7月，座落在美丽的东海之滨、椒江之畔，是一家以生产医药原料药、中间体及固体制剂为主的民营企业。属国家高新技术企业、浙江省科技型企业、台州市“116”、“131”重点企业，椒江区“522”、“2115”重点骨干企业。拥有固定资产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亿元，下辖一家贸易公司（浙江江北宏瑞进出口有限公司）和两家原料药及中间体生产企业（浙江江北南海药业有限公司、临海市金桥化工有限公司）。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197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8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19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1</w:t>
            </w:r>
          </w:p>
        </w:tc>
        <w:tc>
          <w:tcPr>
            <w:tcW w:w="1514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药品研发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本科/硕博</w:t>
            </w:r>
          </w:p>
        </w:tc>
        <w:tc>
          <w:tcPr>
            <w:tcW w:w="18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cs="Arial"/>
                <w:color w:val="000000"/>
                <w:sz w:val="18"/>
                <w:szCs w:val="18"/>
                <w:shd w:val="clear" w:color="auto" w:fill="FFFFFF"/>
              </w:rPr>
              <w:t>药学、化学、化工、制药</w:t>
            </w:r>
            <w:r>
              <w:rPr>
                <w:rFonts w:hint="eastAsia" w:ascii="宋体" w:hAnsi="宋体" w:cs="Arial"/>
                <w:color w:val="000000"/>
                <w:sz w:val="18"/>
                <w:szCs w:val="18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="宋体" w:hAnsi="宋体" w:cs="Arial"/>
                <w:color w:val="000000"/>
                <w:sz w:val="18"/>
                <w:szCs w:val="18"/>
                <w:shd w:val="clear" w:color="auto" w:fill="FFFFFF"/>
                <w:lang w:val="en-US" w:eastAsia="zh-CN"/>
              </w:rPr>
              <w:t>药物制剂</w:t>
            </w:r>
            <w:r>
              <w:rPr>
                <w:rFonts w:hint="eastAsia" w:ascii="宋体" w:hAnsi="宋体" w:cs="Arial"/>
                <w:color w:val="000000"/>
                <w:sz w:val="18"/>
                <w:szCs w:val="18"/>
                <w:shd w:val="clear" w:color="auto" w:fill="FFFFFF"/>
              </w:rPr>
              <w:t>类相关专</w:t>
            </w:r>
            <w:r>
              <w:rPr>
                <w:rFonts w:hint="eastAsia" w:ascii="宋体" w:hAnsi="宋体" w:cs="MingLiU"/>
                <w:color w:val="000000"/>
                <w:sz w:val="18"/>
                <w:szCs w:val="18"/>
                <w:shd w:val="clear" w:color="auto" w:fill="FFFFFF"/>
              </w:rPr>
              <w:t>业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5-8</w:t>
            </w:r>
          </w:p>
        </w:tc>
        <w:tc>
          <w:tcPr>
            <w:tcW w:w="19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cs="MingLiU"/>
                <w:color w:val="000000"/>
                <w:sz w:val="18"/>
                <w:szCs w:val="18"/>
                <w:shd w:val="clear" w:color="auto" w:fill="FFFFFF"/>
              </w:rPr>
              <w:t>CET-4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；负责原料药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中间体的合成及工艺优化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负责制剂产品的研发及工艺优化。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2</w:t>
            </w:r>
          </w:p>
        </w:tc>
        <w:tc>
          <w:tcPr>
            <w:tcW w:w="1514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药品注册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本科/硕士</w:t>
            </w:r>
          </w:p>
        </w:tc>
        <w:tc>
          <w:tcPr>
            <w:tcW w:w="1858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 w:cs="Arial"/>
                <w:color w:val="000000"/>
                <w:sz w:val="18"/>
                <w:szCs w:val="18"/>
                <w:shd w:val="clear" w:color="auto" w:fill="FFFFFF"/>
              </w:rPr>
              <w:t>药学、化学、化工、制药类相关专</w:t>
            </w:r>
            <w:r>
              <w:rPr>
                <w:rFonts w:hint="eastAsia" w:ascii="宋体" w:hAnsi="宋体" w:cs="MingLiU"/>
                <w:color w:val="000000"/>
                <w:sz w:val="18"/>
                <w:szCs w:val="18"/>
                <w:shd w:val="clear" w:color="auto" w:fill="FFFFFF"/>
              </w:rPr>
              <w:t>业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4-7</w:t>
            </w:r>
          </w:p>
        </w:tc>
        <w:tc>
          <w:tcPr>
            <w:tcW w:w="19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cs="MingLiU"/>
                <w:color w:val="000000"/>
                <w:sz w:val="18"/>
                <w:szCs w:val="18"/>
                <w:shd w:val="clear" w:color="auto" w:fill="FFFFFF"/>
              </w:rPr>
              <w:t>CET-6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；</w:t>
            </w:r>
            <w:r>
              <w:rPr>
                <w:rFonts w:hint="eastAsia" w:ascii="宋体" w:hAnsi="宋体"/>
                <w:sz w:val="18"/>
                <w:szCs w:val="18"/>
              </w:rPr>
              <w:t>负责药品国内外的注册申报，协调和跟进工作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3</w:t>
            </w:r>
          </w:p>
        </w:tc>
        <w:tc>
          <w:tcPr>
            <w:tcW w:w="1514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QR(质量研究)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本科/硕士</w:t>
            </w:r>
          </w:p>
        </w:tc>
        <w:tc>
          <w:tcPr>
            <w:tcW w:w="1858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 w:cs="Arial"/>
                <w:color w:val="000000"/>
                <w:sz w:val="18"/>
                <w:szCs w:val="18"/>
                <w:shd w:val="clear" w:color="auto" w:fill="FFFFFF"/>
              </w:rPr>
              <w:t>药学、化学、化工、制药类相关专</w:t>
            </w:r>
            <w:r>
              <w:rPr>
                <w:rFonts w:hint="eastAsia" w:ascii="宋体" w:hAnsi="宋体" w:cs="MingLiU"/>
                <w:color w:val="000000"/>
                <w:sz w:val="18"/>
                <w:szCs w:val="18"/>
                <w:shd w:val="clear" w:color="auto" w:fill="FFFFFF"/>
              </w:rPr>
              <w:t>业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4-8</w:t>
            </w:r>
          </w:p>
        </w:tc>
        <w:tc>
          <w:tcPr>
            <w:tcW w:w="19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cs="MingLiU"/>
                <w:color w:val="000000"/>
                <w:sz w:val="18"/>
                <w:szCs w:val="18"/>
                <w:shd w:val="clear" w:color="auto" w:fill="FFFFFF"/>
              </w:rPr>
              <w:t>CET-4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；</w:t>
            </w:r>
            <w:r>
              <w:rPr>
                <w:rFonts w:hint="eastAsia" w:ascii="宋体" w:hAnsi="宋体" w:cs="Arial"/>
                <w:color w:val="000000"/>
                <w:sz w:val="18"/>
                <w:szCs w:val="18"/>
                <w:shd w:val="clear" w:color="auto" w:fill="FFFFFF"/>
              </w:rPr>
              <w:t>负责稳定性试验、分析方法开发、质量技术指标及相关检验方法研究等相关工作</w:t>
            </w:r>
            <w:r>
              <w:rPr>
                <w:rStyle w:val="6"/>
                <w:rFonts w:hint="eastAsia" w:ascii="宋体" w:hAnsi="宋体" w:cs="Arial"/>
                <w:color w:val="000000"/>
                <w:sz w:val="18"/>
                <w:szCs w:val="18"/>
                <w:shd w:val="clear" w:color="auto" w:fill="FFFFFF"/>
              </w:rPr>
              <w:t> 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4</w:t>
            </w:r>
          </w:p>
        </w:tc>
        <w:tc>
          <w:tcPr>
            <w:tcW w:w="1514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QA（质量保证）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本科</w:t>
            </w:r>
          </w:p>
        </w:tc>
        <w:tc>
          <w:tcPr>
            <w:tcW w:w="1858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 w:cs="Arial"/>
                <w:color w:val="000000"/>
                <w:sz w:val="18"/>
                <w:szCs w:val="18"/>
                <w:shd w:val="clear" w:color="auto" w:fill="FFFFFF"/>
              </w:rPr>
              <w:t>药学、化学、化工、制药类相关专</w:t>
            </w:r>
            <w:r>
              <w:rPr>
                <w:rFonts w:hint="eastAsia" w:ascii="宋体" w:hAnsi="宋体" w:cs="MingLiU"/>
                <w:color w:val="000000"/>
                <w:sz w:val="18"/>
                <w:szCs w:val="18"/>
                <w:shd w:val="clear" w:color="auto" w:fill="FFFFFF"/>
              </w:rPr>
              <w:t>业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4-6</w:t>
            </w:r>
          </w:p>
        </w:tc>
        <w:tc>
          <w:tcPr>
            <w:tcW w:w="19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cs="MingLiU"/>
                <w:color w:val="000000"/>
                <w:sz w:val="18"/>
                <w:szCs w:val="18"/>
                <w:shd w:val="clear" w:color="auto" w:fill="FFFFFF"/>
              </w:rPr>
              <w:t>CET-4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；</w:t>
            </w:r>
            <w:r>
              <w:rPr>
                <w:rFonts w:hint="eastAsia" w:ascii="宋体" w:hAnsi="宋体"/>
                <w:sz w:val="18"/>
                <w:szCs w:val="18"/>
              </w:rPr>
              <w:t>负责公司GMP体系的贯彻执行、跟踪改进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5</w:t>
            </w:r>
          </w:p>
        </w:tc>
        <w:tc>
          <w:tcPr>
            <w:tcW w:w="1514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QC（质量检验）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专科/本科</w:t>
            </w:r>
          </w:p>
        </w:tc>
        <w:tc>
          <w:tcPr>
            <w:tcW w:w="1858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 w:cs="Arial"/>
                <w:color w:val="000000"/>
                <w:sz w:val="18"/>
                <w:szCs w:val="18"/>
                <w:shd w:val="clear" w:color="auto" w:fill="FFFFFF"/>
              </w:rPr>
              <w:t>药学、化学、化工、制药类相关专</w:t>
            </w:r>
            <w:r>
              <w:rPr>
                <w:rFonts w:hint="eastAsia" w:ascii="宋体" w:hAnsi="宋体" w:cs="MingLiU"/>
                <w:color w:val="000000"/>
                <w:sz w:val="18"/>
                <w:szCs w:val="18"/>
                <w:shd w:val="clear" w:color="auto" w:fill="FFFFFF"/>
              </w:rPr>
              <w:t>业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4-6</w:t>
            </w:r>
          </w:p>
        </w:tc>
        <w:tc>
          <w:tcPr>
            <w:tcW w:w="19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负责</w:t>
            </w:r>
            <w:r>
              <w:rPr>
                <w:rFonts w:hint="eastAsia" w:ascii="宋体" w:hAnsi="宋体" w:cs="Arial"/>
                <w:color w:val="000000"/>
                <w:sz w:val="18"/>
                <w:szCs w:val="18"/>
                <w:shd w:val="clear" w:color="auto" w:fill="FFFFFF"/>
              </w:rPr>
              <w:t>原辅料、中间体、成品、包材等的分析检</w:t>
            </w:r>
            <w:r>
              <w:rPr>
                <w:rFonts w:hint="eastAsia" w:ascii="宋体" w:hAnsi="宋体" w:cs="MingLiU"/>
                <w:color w:val="000000"/>
                <w:sz w:val="18"/>
                <w:szCs w:val="18"/>
                <w:shd w:val="clear" w:color="auto" w:fill="FFFFFF"/>
              </w:rPr>
              <w:t>验。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6</w:t>
            </w:r>
          </w:p>
        </w:tc>
        <w:tc>
          <w:tcPr>
            <w:tcW w:w="1514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制剂项目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专科/本科</w:t>
            </w:r>
          </w:p>
        </w:tc>
        <w:tc>
          <w:tcPr>
            <w:tcW w:w="18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药学、药物制剂、制药工程、化学等相关专业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4-6</w:t>
            </w:r>
          </w:p>
        </w:tc>
        <w:tc>
          <w:tcPr>
            <w:tcW w:w="19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负责制剂项目的生产及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管理。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7</w:t>
            </w:r>
          </w:p>
        </w:tc>
        <w:tc>
          <w:tcPr>
            <w:tcW w:w="1514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工艺员/管理储备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0</w:t>
            </w: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专科/本科</w:t>
            </w:r>
          </w:p>
        </w:tc>
        <w:tc>
          <w:tcPr>
            <w:tcW w:w="18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cs="Arial"/>
                <w:color w:val="000000"/>
                <w:sz w:val="18"/>
                <w:szCs w:val="18"/>
                <w:shd w:val="clear" w:color="auto" w:fill="FFFFFF"/>
              </w:rPr>
              <w:t>药学、化学、化工、制药类相关专</w:t>
            </w:r>
            <w:r>
              <w:rPr>
                <w:rFonts w:hint="eastAsia" w:ascii="宋体" w:hAnsi="宋体" w:cs="MingLiU"/>
                <w:color w:val="000000"/>
                <w:sz w:val="18"/>
                <w:szCs w:val="18"/>
                <w:shd w:val="clear" w:color="auto" w:fill="FFFFFF"/>
              </w:rPr>
              <w:t>业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5-8</w:t>
            </w:r>
          </w:p>
        </w:tc>
        <w:tc>
          <w:tcPr>
            <w:tcW w:w="19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负责药品的工艺优化及生产现场管理。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8</w:t>
            </w:r>
          </w:p>
        </w:tc>
        <w:tc>
          <w:tcPr>
            <w:tcW w:w="1514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设备/工程管理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专科/本科</w:t>
            </w:r>
          </w:p>
        </w:tc>
        <w:tc>
          <w:tcPr>
            <w:tcW w:w="18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  <w:szCs w:val="18"/>
              </w:rPr>
              <w:t>机械设计制造及其自动化、过程装备与控制工程、电气工程及其自动化、热能与动力工程等相关专业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4-6</w:t>
            </w:r>
          </w:p>
        </w:tc>
        <w:tc>
          <w:tcPr>
            <w:tcW w:w="19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  <w:szCs w:val="18"/>
              </w:rPr>
              <w:t>负责设备管理、计量管理、工程施工现场管理等。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51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EHS专员</w:t>
            </w:r>
          </w:p>
        </w:tc>
        <w:tc>
          <w:tcPr>
            <w:tcW w:w="735" w:type="dxa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专科/本科</w:t>
            </w:r>
          </w:p>
        </w:tc>
        <w:tc>
          <w:tcPr>
            <w:tcW w:w="1858" w:type="dxa"/>
            <w:gridSpan w:val="2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环境工程、安全工程、药学、化学、化工、制药等相关专业</w:t>
            </w:r>
          </w:p>
        </w:tc>
        <w:tc>
          <w:tcPr>
            <w:tcW w:w="1247" w:type="dxa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4-6</w:t>
            </w:r>
          </w:p>
        </w:tc>
        <w:tc>
          <w:tcPr>
            <w:tcW w:w="1906" w:type="dxa"/>
            <w:gridSpan w:val="3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负责安全环保管理工作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E6D2F"/>
    <w:rsid w:val="22B3683D"/>
    <w:rsid w:val="5C0F2D54"/>
    <w:rsid w:val="7F4C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link w:val="4"/>
    <w:semiHidden/>
    <w:qFormat/>
    <w:uiPriority w:val="0"/>
    <w:rPr>
      <w:rFonts w:ascii="Times New Roman" w:hAnsi="Times New Roman" w:eastAsia="宋体"/>
      <w:sz w:val="21"/>
      <w:lang w:bidi="ar-SA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9"/>
    <w:basedOn w:val="1"/>
    <w:link w:val="3"/>
    <w:qFormat/>
    <w:uiPriority w:val="0"/>
    <w:pPr>
      <w:spacing w:line="360" w:lineRule="auto"/>
    </w:pPr>
    <w:rPr>
      <w:rFonts w:ascii="Times New Roman" w:hAnsi="Times New Roman" w:eastAsia="宋体"/>
      <w:sz w:val="21"/>
      <w:lang w:bidi="ar-SA"/>
    </w:rPr>
  </w:style>
  <w:style w:type="paragraph" w:customStyle="1" w:styleId="5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color w:val="auto"/>
      <w:kern w:val="0"/>
      <w:sz w:val="24"/>
      <w:szCs w:val="24"/>
    </w:rPr>
  </w:style>
  <w:style w:type="character" w:customStyle="1" w:styleId="6">
    <w:name w:val="apple-converted-space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2020-10-11T01:44:00Z</dcterms:created>
  <dc:creator>Administrator</dc:creator>
  <cp:lastModifiedBy>Clementine</cp:lastModifiedBy>
  <dcterms:modified xsi:type="dcterms:W3CDTF">2020-10-21T01:22:29Z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