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</w:t>
      </w:r>
      <w:r>
        <w:rPr>
          <w:rFonts w:hint="eastAsia" w:ascii="仿宋_GB2312" w:hAnsi="仿宋_GB2312" w:cs="仿宋_GB2312"/>
          <w:color w:val="000000"/>
          <w:kern w:val="0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kern w:val="0"/>
        </w:rPr>
        <w:t>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eastAsia="zh-CN"/>
        </w:rPr>
        <w:t>天台县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2020“智汇台州·百校引才”活动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752"/>
        <w:gridCol w:w="1130"/>
        <w:gridCol w:w="205"/>
        <w:gridCol w:w="925"/>
        <w:gridCol w:w="438"/>
        <w:gridCol w:w="1036"/>
        <w:gridCol w:w="1325"/>
        <w:gridCol w:w="25"/>
        <w:gridCol w:w="698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浙江风驰机械有限公司</w:t>
            </w:r>
          </w:p>
        </w:tc>
        <w:tc>
          <w:tcPr>
            <w:tcW w:w="23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民营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noWrap w:val="0"/>
            <w:vAlign w:val="center"/>
          </w:tcPr>
          <w:p>
            <w:pPr>
              <w:pStyle w:val="13"/>
              <w:spacing w:before="0" w:beforeAutospacing="0" w:after="0" w:afterAutospacing="0" w:line="360" w:lineRule="atLeast"/>
              <w:rPr>
                <w:rFonts w:hint="default" w:eastAsia="仿宋_GB2312"/>
                <w:color w:val="333333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333333"/>
                <w:sz w:val="28"/>
                <w:szCs w:val="28"/>
                <w:lang w:val="en-US" w:eastAsia="zh-CN"/>
              </w:rPr>
              <w:t>浙江省温岭市松门镇</w:t>
            </w:r>
          </w:p>
        </w:tc>
        <w:tc>
          <w:tcPr>
            <w:tcW w:w="23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28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317511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张西西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联系方式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4189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 xml:space="preserve">     18906598596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参加人数</w:t>
            </w:r>
          </w:p>
        </w:tc>
        <w:tc>
          <w:tcPr>
            <w:tcW w:w="20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1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住宿要求</w:t>
            </w:r>
          </w:p>
        </w:tc>
        <w:tc>
          <w:tcPr>
            <w:tcW w:w="4189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sym w:font="Wingdings" w:char="00FE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单间 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标间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hAnsi="宋体" w:eastAsia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2020“智汇台州·百校引才”招聘会（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河南站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  <w:bookmarkStart w:id="0" w:name="_GoBack"/>
            <w:bookmarkEnd w:id="0"/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  <w:sz w:val="32"/>
                <w:szCs w:val="32"/>
                <w:lang w:val="en-US" w:eastAsia="zh-CN"/>
              </w:rPr>
              <w:t>河南工业大学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  <w:noWrap w:val="0"/>
            <w:vAlign w:val="top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风驰公司成立于1994年，专业制造非公路车辆轮毂，具备钢轮和铝轮的制造能力。定位于为国际知名客户订制产品和服务，立志于引领低速车轮发展，为中国制造正名。</w:t>
            </w:r>
          </w:p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目前拥有两个制造基地，位于浙江省温岭市内，松门工厂主要生产钢轮，温岭主要生产铝轮。另外分别在杭州、美国、加拿大设有ANTEGO独立品牌子公司，从事轮胎组装业务。</w:t>
            </w:r>
          </w:p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2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机械工程师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大专及以上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机械制造</w:t>
            </w:r>
          </w:p>
        </w:tc>
        <w:tc>
          <w:tcPr>
            <w:tcW w:w="135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5-8万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工艺工程师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大专及以上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/>
                <w:sz w:val="24"/>
                <w:szCs w:val="24"/>
                <w:lang w:val="en-US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机械制造、机电一体化</w:t>
            </w:r>
          </w:p>
        </w:tc>
        <w:tc>
          <w:tcPr>
            <w:tcW w:w="135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品质工程师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大专及以上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机械制造、机电一体化</w:t>
            </w:r>
          </w:p>
        </w:tc>
        <w:tc>
          <w:tcPr>
            <w:tcW w:w="135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涂装工程师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大专及以上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化学工程与工艺</w:t>
            </w:r>
          </w:p>
        </w:tc>
        <w:tc>
          <w:tcPr>
            <w:tcW w:w="135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</w:tbl>
    <w:p>
      <w:pPr>
        <w:widowControl/>
        <w:shd w:val="clear" w:color="auto" w:fill="FFFFFF"/>
        <w:spacing w:line="520" w:lineRule="exact"/>
        <w:rPr>
          <w:rFonts w:hint="eastAsia"/>
        </w:rPr>
      </w:pPr>
      <w:r>
        <w:rPr>
          <w:rFonts w:hint="eastAsia" w:ascii="仿宋_GB2312" w:hAnsi="仿宋_GB2312" w:cs="仿宋_GB2312"/>
          <w:color w:val="000000"/>
          <w:kern w:val="0"/>
        </w:rPr>
        <w:t>附件</w:t>
      </w:r>
      <w:r>
        <w:rPr>
          <w:rFonts w:hint="eastAsia" w:ascii="仿宋_GB2312" w:hAnsi="仿宋_GB2312" w:cs="仿宋_GB2312"/>
          <w:color w:val="000000"/>
          <w:kern w:val="0"/>
          <w:lang w:val="en-US" w:eastAsia="zh-CN"/>
        </w:rPr>
        <w:t>2</w:t>
      </w:r>
      <w:r>
        <w:rPr>
          <w:rFonts w:hint="eastAsia" w:ascii="仿宋_GB2312" w:hAnsi="仿宋_GB2312" w:cs="仿宋_GB2312"/>
          <w:color w:val="000000"/>
          <w:kern w:val="0"/>
        </w:rPr>
        <w:t>：</w:t>
      </w:r>
    </w:p>
    <w:p>
      <w:pPr>
        <w:widowControl/>
        <w:shd w:val="clear" w:color="auto" w:fill="FFFFFF"/>
        <w:spacing w:line="520" w:lineRule="exact"/>
        <w:ind w:firstLine="320" w:firstLineChars="100"/>
        <w:rPr>
          <w:rFonts w:ascii="仿宋_GB2312" w:hAnsi="仿宋_GB2312" w:cs="仿宋_GB2312"/>
          <w:color w:val="000000"/>
          <w:kern w:val="0"/>
        </w:rPr>
      </w:pPr>
      <w:r>
        <w:rPr>
          <w:rFonts w:ascii="仿宋_GB2312" w:hAnsi="仿宋_GB2312" w:cs="仿宋_GB2312"/>
          <w:color w:val="000000"/>
          <w:kern w:val="0"/>
        </w:rPr>
        <w:t xml:space="preserve">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7"/>
        <w:gridCol w:w="7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</w:tcPr>
          <w:p>
            <w:pPr>
              <w:widowControl/>
              <w:spacing w:line="520" w:lineRule="exact"/>
              <w:rPr>
                <w:rFonts w:hint="eastAsia" w:ascii="仿宋_GB2312" w:eastAsia="仿宋_GB2312"/>
                <w:color w:val="000000"/>
                <w:kern w:val="0"/>
                <w:vertAlign w:val="baseline"/>
                <w:lang w:eastAsia="zh-CN"/>
              </w:rPr>
            </w:pPr>
            <w:r>
              <w:rPr>
                <w:rFonts w:hint="eastAsia" w:ascii="仿宋_GB2312"/>
                <w:color w:val="000000"/>
                <w:kern w:val="0"/>
                <w:vertAlign w:val="baseline"/>
                <w:lang w:eastAsia="zh-CN"/>
              </w:rPr>
              <w:t>学校名称</w:t>
            </w:r>
          </w:p>
        </w:tc>
        <w:tc>
          <w:tcPr>
            <w:tcW w:w="7717" w:type="dxa"/>
          </w:tcPr>
          <w:p>
            <w:pPr>
              <w:widowControl/>
              <w:spacing w:line="520" w:lineRule="exact"/>
              <w:rPr>
                <w:rFonts w:hint="eastAsia" w:ascii="仿宋_GB2312" w:eastAsia="仿宋_GB2312"/>
                <w:color w:val="000000"/>
                <w:kern w:val="0"/>
                <w:vertAlign w:val="baseline"/>
                <w:lang w:eastAsia="zh-CN"/>
              </w:rPr>
            </w:pPr>
            <w:r>
              <w:rPr>
                <w:rFonts w:hint="eastAsia" w:ascii="仿宋_GB2312"/>
                <w:color w:val="000000"/>
                <w:kern w:val="0"/>
                <w:vertAlign w:val="baseline"/>
                <w:lang w:eastAsia="zh-CN"/>
              </w:rPr>
              <w:t>优势专业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</w:tcPr>
          <w:p>
            <w:pPr>
              <w:widowControl/>
              <w:spacing w:line="520" w:lineRule="exact"/>
              <w:rPr>
                <w:rFonts w:hint="eastAsia" w:ascii="仿宋_GB2312" w:eastAsia="仿宋_GB2312"/>
                <w:color w:val="000000"/>
                <w:kern w:val="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7717" w:type="dxa"/>
            <w:vAlign w:val="center"/>
          </w:tcPr>
          <w:p>
            <w:pPr>
              <w:widowControl/>
              <w:spacing w:line="520" w:lineRule="exac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</w:rPr>
              <w:t>机械工程及自动化、软件工程、土木工程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  <w:lang w:eastAsia="zh-CN"/>
              </w:rPr>
              <w:t>、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</w:rPr>
              <w:t>物理学、化学、预防医学、工程力学、水利水电工程、化学工程与工艺、材料科学工程、通信工程、新闻学、法学、历史学、行政管理、旅游管理、金融学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  <w:lang w:eastAsia="zh-CN"/>
              </w:rPr>
              <w:t>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</w:tcPr>
          <w:p>
            <w:pPr>
              <w:widowControl/>
              <w:spacing w:line="520" w:lineRule="exact"/>
              <w:rPr>
                <w:rFonts w:hint="eastAsia" w:ascii="仿宋_GB2312" w:eastAsia="仿宋_GB2312"/>
                <w:color w:val="000000"/>
                <w:kern w:val="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7717" w:type="dxa"/>
          </w:tcPr>
          <w:p>
            <w:pPr>
              <w:widowControl/>
              <w:spacing w:line="520" w:lineRule="exac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</w:rPr>
              <w:t>食品科学与工程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</w:rPr>
              <w:t>高分子材料与工程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</w:rPr>
              <w:t>机械设计制造及其自动化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</w:rPr>
              <w:t>电气工程及其自动化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</w:rPr>
              <w:t>产品设计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</w:rPr>
              <w:t>软件工程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</w:rPr>
              <w:t>工业设计、食品科学与工程、化学工程与工艺、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</w:rPr>
              <w:instrText xml:space="preserve"> HYPERLINK "https://www.dxsbb.com/news/list_204.html" \t "https://www.dxsbb.com/news/_blank"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</w:rPr>
              <w:t>艺术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</w:rPr>
              <w:t>设计、热能与动力工程、电气工程及其自动化、会计学、计算机科学与技术、动画、机械设计制造及其自动化、应用化学、市场营销、朝鲜语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</w:tcPr>
          <w:p>
            <w:pPr>
              <w:widowControl/>
              <w:spacing w:line="520" w:lineRule="exact"/>
              <w:rPr>
                <w:rFonts w:hint="eastAsia" w:ascii="仿宋_GB2312" w:eastAsia="仿宋_GB2312"/>
                <w:color w:val="000000"/>
                <w:kern w:val="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7717" w:type="dxa"/>
            <w:vAlign w:val="center"/>
          </w:tcPr>
          <w:p>
            <w:pPr>
              <w:widowControl/>
              <w:spacing w:line="520" w:lineRule="exac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  <w:lang w:val="en-US" w:eastAsia="zh-CN"/>
              </w:rPr>
              <w:t>机械设计制造及自动化、土木工程、会计、化学工程与工艺、材料成型及控制工程、生物技术、机电一 体化、生物制药、计算机技术与应用、电子商务、工程造价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</w:tcPr>
          <w:p>
            <w:pPr>
              <w:widowControl/>
              <w:spacing w:line="520" w:lineRule="exact"/>
              <w:rPr>
                <w:rFonts w:hint="eastAsia" w:ascii="仿宋_GB2312" w:eastAsia="仿宋_GB2312"/>
                <w:color w:val="000000"/>
                <w:kern w:val="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7717" w:type="dxa"/>
            <w:vAlign w:val="center"/>
          </w:tcPr>
          <w:p>
            <w:pPr>
              <w:widowControl/>
              <w:spacing w:line="520" w:lineRule="exac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  <w:lang w:val="en-US" w:eastAsia="zh-CN"/>
              </w:rPr>
              <w:t>电气工程及其自动化、自动化类（自动化、轨道交通信号与控制）、电子信息类（电子信息工程、电子信息科学与技术、光电信息科学与工程、机械类（机械设计制造及其自动化、能源与动力工程、测控技术与仪器、车辆工程）、土木类（土木工程、工程管理、建筑环境与能源应用工程、城市地下空间工程）、工程力学、土木工程（中外合作办学）、建筑工程技术（中外合作办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</w:tcPr>
          <w:p>
            <w:pPr>
              <w:widowControl/>
              <w:spacing w:line="520" w:lineRule="exact"/>
              <w:rPr>
                <w:rFonts w:hint="eastAsia" w:ascii="仿宋_GB2312" w:eastAsia="仿宋_GB2312"/>
                <w:color w:val="000000"/>
                <w:kern w:val="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黄河科技学院</w:t>
            </w:r>
          </w:p>
        </w:tc>
        <w:tc>
          <w:tcPr>
            <w:tcW w:w="7717" w:type="dxa"/>
          </w:tcPr>
          <w:p>
            <w:pPr>
              <w:widowControl/>
              <w:spacing w:line="520" w:lineRule="exact"/>
              <w:rPr>
                <w:rFonts w:hint="eastAsia" w:ascii="仿宋_GB2312" w:eastAsia="微软雅黑"/>
                <w:color w:val="000000"/>
                <w:kern w:val="0"/>
                <w:vertAlign w:val="baseline"/>
                <w:lang w:eastAsia="zh-CN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</w:rPr>
              <w:t>通信工程、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AAFF"/>
                <w:spacing w:val="0"/>
                <w:sz w:val="24"/>
                <w:szCs w:val="24"/>
                <w:u w:val="none"/>
                <w:shd w:val="clear" w:fill="FEFEFE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AAFF"/>
                <w:spacing w:val="0"/>
                <w:sz w:val="24"/>
                <w:szCs w:val="24"/>
                <w:u w:val="none"/>
                <w:shd w:val="clear" w:fill="FEFEFE"/>
              </w:rPr>
              <w:instrText xml:space="preserve"> HYPERLINK "https://www.dxsbb.com/news/list_81.html" \t "https://www.dxsbb.com/news/_blank"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AAFF"/>
                <w:spacing w:val="0"/>
                <w:sz w:val="24"/>
                <w:szCs w:val="24"/>
                <w:u w:val="none"/>
                <w:shd w:val="clear" w:fill="FEFEFE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i w:val="0"/>
                <w:caps w:val="0"/>
                <w:color w:val="00AAFF"/>
                <w:spacing w:val="0"/>
                <w:sz w:val="24"/>
                <w:szCs w:val="24"/>
                <w:u w:val="none"/>
                <w:shd w:val="clear" w:fill="FEFEFE"/>
              </w:rPr>
              <w:t>计算机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AAFF"/>
                <w:spacing w:val="0"/>
                <w:sz w:val="24"/>
                <w:szCs w:val="24"/>
                <w:u w:val="none"/>
                <w:shd w:val="clear" w:fill="FEFEFE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</w:rPr>
              <w:t>科学与技术、土木工程、工商管理、广播电视编导、环境设计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  <w:lang w:eastAsia="zh-CN"/>
              </w:rPr>
              <w:t>、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</w:rPr>
              <w:t>护理学、电子信息工程、音乐表演、计算机科学与技术、材料成型及控制工程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  <w:lang w:eastAsia="zh-CN"/>
              </w:rPr>
              <w:t>、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EFEFE"/>
              </w:rPr>
              <w:t>材料成型及控制、经济学、机械设计制造及其自动化、广播电视编导、土木工程</w:t>
            </w:r>
          </w:p>
        </w:tc>
      </w:tr>
    </w:tbl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</w:p>
    <w:p>
      <w:pPr>
        <w:widowControl/>
        <w:shd w:val="clear" w:color="auto" w:fill="FFFFFF"/>
        <w:spacing w:line="520" w:lineRule="exact"/>
        <w:ind w:firstLine="320" w:firstLineChars="100"/>
        <w:rPr>
          <w:rFonts w:ascii="仿宋_GB2312"/>
          <w:color w:val="000000"/>
          <w:kern w:val="0"/>
        </w:rPr>
      </w:pPr>
      <w:r>
        <w:rPr>
          <w:rFonts w:ascii="仿宋_GB2312" w:hAnsi="仿宋_GB2312" w:cs="仿宋_GB2312"/>
          <w:color w:val="000000"/>
          <w:kern w:val="0"/>
        </w:rPr>
        <w:t xml:space="preserve">         </w:t>
      </w:r>
      <w:r>
        <w:rPr>
          <w:rFonts w:hint="eastAsia" w:ascii="仿宋_GB2312" w:hAnsi="仿宋_GB2312" w:cs="仿宋_GB2312"/>
          <w:color w:val="000000"/>
          <w:kern w:val="0"/>
          <w:lang w:val="en-US" w:eastAsia="zh-CN"/>
        </w:rPr>
        <w:t xml:space="preserve">               </w:t>
      </w:r>
      <w:r>
        <w:rPr>
          <w:rFonts w:ascii="仿宋_GB2312" w:hAnsi="仿宋_GB2312" w:cs="仿宋_GB2312"/>
          <w:color w:val="000000"/>
          <w:kern w:val="0"/>
        </w:rPr>
        <w:t xml:space="preserve">     </w:t>
      </w:r>
      <w:r>
        <w:rPr>
          <w:rFonts w:hint="eastAsia" w:ascii="仿宋_GB2312" w:hAnsi="仿宋_GB2312" w:cs="仿宋_GB2312"/>
          <w:color w:val="000000"/>
          <w:kern w:val="0"/>
        </w:rPr>
        <w:t>天台县人才交流中心</w:t>
      </w:r>
      <w:r>
        <w:rPr>
          <w:rFonts w:ascii="仿宋_GB2312" w:hAnsi="仿宋_GB2312" w:cs="仿宋_GB2312"/>
          <w:color w:val="000000"/>
          <w:kern w:val="0"/>
        </w:rPr>
        <w:t xml:space="preserve"> </w:t>
      </w:r>
    </w:p>
    <w:p>
      <w:pPr>
        <w:adjustRightInd w:val="0"/>
        <w:spacing w:line="592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  <w:r>
        <w:rPr>
          <w:rFonts w:hint="eastAsia" w:ascii="仿宋_GB2312" w:hAnsi="仿宋_GB2312" w:cs="仿宋_GB2312"/>
          <w:color w:val="000000"/>
          <w:kern w:val="0"/>
          <w:lang w:val="en-US" w:eastAsia="zh-CN"/>
        </w:rPr>
        <w:t xml:space="preserve">                    </w:t>
      </w:r>
      <w:r>
        <w:rPr>
          <w:rFonts w:ascii="仿宋_GB2312" w:hAnsi="仿宋_GB2312" w:cs="仿宋_GB2312"/>
          <w:color w:val="000000"/>
          <w:kern w:val="0"/>
        </w:rPr>
        <w:t>2020</w:t>
      </w:r>
      <w:r>
        <w:rPr>
          <w:rFonts w:hint="eastAsia" w:ascii="仿宋_GB2312" w:hAnsi="仿宋_GB2312" w:cs="仿宋_GB2312"/>
          <w:color w:val="000000"/>
          <w:kern w:val="0"/>
        </w:rPr>
        <w:t>年</w:t>
      </w:r>
      <w:r>
        <w:rPr>
          <w:rFonts w:ascii="仿宋_GB2312" w:hAnsi="仿宋_GB2312" w:cs="仿宋_GB2312"/>
          <w:color w:val="000000"/>
          <w:kern w:val="0"/>
        </w:rPr>
        <w:t>10</w:t>
      </w:r>
      <w:r>
        <w:rPr>
          <w:rFonts w:hint="eastAsia" w:ascii="仿宋_GB2312" w:hAnsi="仿宋_GB2312" w:cs="仿宋_GB2312"/>
          <w:color w:val="000000"/>
          <w:kern w:val="0"/>
        </w:rPr>
        <w:t>月</w:t>
      </w:r>
      <w:r>
        <w:rPr>
          <w:rFonts w:ascii="仿宋_GB2312" w:hAnsi="仿宋_GB2312" w:cs="仿宋_GB2312"/>
          <w:color w:val="000000"/>
          <w:kern w:val="0"/>
        </w:rPr>
        <w:t>9</w:t>
      </w:r>
      <w:r>
        <w:rPr>
          <w:rFonts w:hint="eastAsia" w:ascii="仿宋_GB2312" w:hAnsi="仿宋_GB2312" w:cs="仿宋_GB2312"/>
          <w:color w:val="000000"/>
          <w:kern w:val="0"/>
        </w:rPr>
        <w:t>日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66FC7"/>
    <w:rsid w:val="00187A77"/>
    <w:rsid w:val="001A205C"/>
    <w:rsid w:val="001C52F0"/>
    <w:rsid w:val="00207DB4"/>
    <w:rsid w:val="00213724"/>
    <w:rsid w:val="00260160"/>
    <w:rsid w:val="002D5E26"/>
    <w:rsid w:val="003143CB"/>
    <w:rsid w:val="00376C4E"/>
    <w:rsid w:val="00401578"/>
    <w:rsid w:val="004152A0"/>
    <w:rsid w:val="004328CF"/>
    <w:rsid w:val="00447409"/>
    <w:rsid w:val="004D130A"/>
    <w:rsid w:val="004D71D1"/>
    <w:rsid w:val="004E3C77"/>
    <w:rsid w:val="005147D9"/>
    <w:rsid w:val="00597860"/>
    <w:rsid w:val="005C7112"/>
    <w:rsid w:val="005D04AC"/>
    <w:rsid w:val="00660CD4"/>
    <w:rsid w:val="007778BE"/>
    <w:rsid w:val="00784BB6"/>
    <w:rsid w:val="00787981"/>
    <w:rsid w:val="007C2C1A"/>
    <w:rsid w:val="007D7259"/>
    <w:rsid w:val="00812665"/>
    <w:rsid w:val="00886FFF"/>
    <w:rsid w:val="009105C9"/>
    <w:rsid w:val="009701F8"/>
    <w:rsid w:val="009F4A3F"/>
    <w:rsid w:val="00A42A16"/>
    <w:rsid w:val="00AB45D6"/>
    <w:rsid w:val="00AD1989"/>
    <w:rsid w:val="00B34696"/>
    <w:rsid w:val="00BB48BC"/>
    <w:rsid w:val="00BF2FEF"/>
    <w:rsid w:val="00C14D42"/>
    <w:rsid w:val="00CA2C7A"/>
    <w:rsid w:val="00CB5522"/>
    <w:rsid w:val="00CD5C22"/>
    <w:rsid w:val="00D01117"/>
    <w:rsid w:val="00D67870"/>
    <w:rsid w:val="00D74911"/>
    <w:rsid w:val="00DD3BF0"/>
    <w:rsid w:val="00E411D0"/>
    <w:rsid w:val="00E53BE7"/>
    <w:rsid w:val="00EB277D"/>
    <w:rsid w:val="00ED42B6"/>
    <w:rsid w:val="00EE02FE"/>
    <w:rsid w:val="00F14EAF"/>
    <w:rsid w:val="00F53DEF"/>
    <w:rsid w:val="00F62AB7"/>
    <w:rsid w:val="00FC6766"/>
    <w:rsid w:val="01E27264"/>
    <w:rsid w:val="04F01920"/>
    <w:rsid w:val="06385DAA"/>
    <w:rsid w:val="06AB2B99"/>
    <w:rsid w:val="06E86FAC"/>
    <w:rsid w:val="092A320E"/>
    <w:rsid w:val="0C2262F4"/>
    <w:rsid w:val="0EBA04E7"/>
    <w:rsid w:val="0F940279"/>
    <w:rsid w:val="114524CF"/>
    <w:rsid w:val="1252293C"/>
    <w:rsid w:val="13396487"/>
    <w:rsid w:val="13F056BB"/>
    <w:rsid w:val="16A23917"/>
    <w:rsid w:val="1DC60F3C"/>
    <w:rsid w:val="2030022B"/>
    <w:rsid w:val="214F0DC8"/>
    <w:rsid w:val="218A44CD"/>
    <w:rsid w:val="22635EB4"/>
    <w:rsid w:val="29AC57D8"/>
    <w:rsid w:val="2A3074A5"/>
    <w:rsid w:val="2A457C9E"/>
    <w:rsid w:val="2A597FAB"/>
    <w:rsid w:val="2B286E01"/>
    <w:rsid w:val="2EE50D63"/>
    <w:rsid w:val="2F016246"/>
    <w:rsid w:val="2F8460E1"/>
    <w:rsid w:val="2F8929F3"/>
    <w:rsid w:val="30841F58"/>
    <w:rsid w:val="314B557A"/>
    <w:rsid w:val="33BC2E9B"/>
    <w:rsid w:val="33EF3474"/>
    <w:rsid w:val="38E4603C"/>
    <w:rsid w:val="40DF7C9D"/>
    <w:rsid w:val="40F2097C"/>
    <w:rsid w:val="450A6950"/>
    <w:rsid w:val="475E01E8"/>
    <w:rsid w:val="476D4B34"/>
    <w:rsid w:val="489E04AC"/>
    <w:rsid w:val="4A9D2377"/>
    <w:rsid w:val="4BC440D0"/>
    <w:rsid w:val="4E247059"/>
    <w:rsid w:val="4E9F0DFA"/>
    <w:rsid w:val="50646C62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61D7596"/>
    <w:rsid w:val="67D056A4"/>
    <w:rsid w:val="68246472"/>
    <w:rsid w:val="69FD4911"/>
    <w:rsid w:val="6A171B4D"/>
    <w:rsid w:val="6A513D4B"/>
    <w:rsid w:val="6B2E5353"/>
    <w:rsid w:val="6F804C2C"/>
    <w:rsid w:val="710925C0"/>
    <w:rsid w:val="719E136D"/>
    <w:rsid w:val="73817B68"/>
    <w:rsid w:val="747203EA"/>
    <w:rsid w:val="77B0430A"/>
    <w:rsid w:val="782C644F"/>
    <w:rsid w:val="783C0FCA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Balloon Text Char"/>
    <w:basedOn w:val="7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Footer Char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Header Char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NormalCharacter"/>
    <w:qFormat/>
    <w:uiPriority w:val="99"/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color w:val="auto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Win7w.Com</Company>
  <Pages>3</Pages>
  <Words>129</Words>
  <Characters>741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2020-10-09T02:50:00Z</dcterms:created>
  <dc:creator>Win7w</dc:creator>
  <cp:lastModifiedBy>Clementine</cp:lastModifiedBy>
  <cp:lastPrinted>2020-09-07T02:22:00Z</cp:lastPrinted>
  <dcterms:modified xsi:type="dcterms:W3CDTF">2020-10-21T01:41:13Z</dcterms:modified>
  <dc:title>关于组团赴河南省高校参加校园招聘会的预通知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