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A10C6" w14:textId="1E796A34" w:rsidR="00FB5FD7" w:rsidRPr="00FB5FD7" w:rsidRDefault="00FB5FD7" w:rsidP="00FB5FD7">
      <w:pPr>
        <w:pStyle w:val="2"/>
        <w:jc w:val="center"/>
        <w:rPr>
          <w:rFonts w:ascii="微软雅黑" w:eastAsia="微软雅黑" w:hAnsi="微软雅黑" w:cstheme="minorBidi"/>
          <w:b w:val="0"/>
          <w:bCs w:val="0"/>
          <w:sz w:val="28"/>
          <w:szCs w:val="28"/>
        </w:rPr>
      </w:pPr>
      <w:r w:rsidRPr="00FB5FD7">
        <w:rPr>
          <w:rFonts w:ascii="微软雅黑" w:eastAsia="微软雅黑" w:hAnsi="微软雅黑" w:cstheme="minorBidi" w:hint="eastAsia"/>
          <w:b w:val="0"/>
          <w:bCs w:val="0"/>
          <w:sz w:val="28"/>
          <w:szCs w:val="28"/>
        </w:rPr>
        <w:t>公司介绍</w:t>
      </w:r>
    </w:p>
    <w:p w14:paraId="5BDB1B70" w14:textId="1CAB8DBE" w:rsidR="00FB5FD7" w:rsidRPr="00FB5FD7" w:rsidRDefault="00FB5FD7" w:rsidP="00F02CF6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FB5FD7">
        <w:rPr>
          <w:rFonts w:ascii="微软雅黑" w:eastAsia="微软雅黑" w:hAnsi="微软雅黑" w:hint="eastAsia"/>
          <w:sz w:val="28"/>
          <w:szCs w:val="28"/>
        </w:rPr>
        <w:t>上海隧道工程有限公司</w:t>
      </w:r>
      <w:r w:rsidR="00CE4BED">
        <w:rPr>
          <w:rFonts w:ascii="微软雅黑" w:eastAsia="微软雅黑" w:hAnsi="微软雅黑" w:hint="eastAsia"/>
          <w:sz w:val="28"/>
          <w:szCs w:val="28"/>
        </w:rPr>
        <w:t>（简称“上海隧道”）</w:t>
      </w:r>
      <w:r w:rsidRPr="00FB5FD7">
        <w:rPr>
          <w:rFonts w:ascii="微软雅黑" w:eastAsia="微软雅黑" w:hAnsi="微软雅黑" w:hint="eastAsia"/>
          <w:sz w:val="28"/>
          <w:szCs w:val="28"/>
        </w:rPr>
        <w:t>是中国最早开展盾构法隧道技术研发和施工应用的专业公司，</w:t>
      </w:r>
      <w:r w:rsidR="00CE4BED">
        <w:rPr>
          <w:rFonts w:ascii="微软雅黑" w:eastAsia="微软雅黑" w:hAnsi="微软雅黑" w:hint="eastAsia"/>
          <w:sz w:val="28"/>
          <w:szCs w:val="28"/>
        </w:rPr>
        <w:t>公司经营业务包括基础设施投资、设计、施工总承包及运营养护，先进装备制造、PC预制等</w:t>
      </w:r>
      <w:r w:rsidR="005843B1">
        <w:rPr>
          <w:rFonts w:ascii="微软雅黑" w:eastAsia="微软雅黑" w:hAnsi="微软雅黑" w:hint="eastAsia"/>
          <w:sz w:val="28"/>
          <w:szCs w:val="28"/>
        </w:rPr>
        <w:t>，近年从传统总承包商向设计施工总承包商、工程总集成商成功转型，同时拥有国家级企业技术中心，近5年先后承担国家8</w:t>
      </w:r>
      <w:r w:rsidR="005843B1">
        <w:rPr>
          <w:rFonts w:ascii="微软雅黑" w:eastAsia="微软雅黑" w:hAnsi="微软雅黑"/>
          <w:sz w:val="28"/>
          <w:szCs w:val="28"/>
        </w:rPr>
        <w:t>63</w:t>
      </w:r>
      <w:r w:rsidR="005843B1">
        <w:rPr>
          <w:rFonts w:ascii="微软雅黑" w:eastAsia="微软雅黑" w:hAnsi="微软雅黑" w:hint="eastAsia"/>
          <w:sz w:val="28"/>
          <w:szCs w:val="28"/>
        </w:rPr>
        <w:t>计划等4</w:t>
      </w:r>
      <w:r w:rsidR="005843B1">
        <w:rPr>
          <w:rFonts w:ascii="微软雅黑" w:eastAsia="微软雅黑" w:hAnsi="微软雅黑"/>
          <w:sz w:val="28"/>
          <w:szCs w:val="28"/>
        </w:rPr>
        <w:t>0</w:t>
      </w:r>
      <w:r w:rsidR="005843B1">
        <w:rPr>
          <w:rFonts w:ascii="微软雅黑" w:eastAsia="微软雅黑" w:hAnsi="微软雅黑" w:hint="eastAsia"/>
          <w:sz w:val="28"/>
          <w:szCs w:val="28"/>
        </w:rPr>
        <w:t>项国家及地方重大科研课题，获省部级以上科技进步奖7</w:t>
      </w:r>
      <w:r w:rsidR="005843B1">
        <w:rPr>
          <w:rFonts w:ascii="微软雅黑" w:eastAsia="微软雅黑" w:hAnsi="微软雅黑"/>
          <w:sz w:val="28"/>
          <w:szCs w:val="28"/>
        </w:rPr>
        <w:t>6</w:t>
      </w:r>
      <w:r w:rsidR="005843B1">
        <w:rPr>
          <w:rFonts w:ascii="微软雅黑" w:eastAsia="微软雅黑" w:hAnsi="微软雅黑" w:hint="eastAsia"/>
          <w:sz w:val="28"/>
          <w:szCs w:val="28"/>
        </w:rPr>
        <w:t>项，形成自主知识产权2</w:t>
      </w:r>
      <w:r w:rsidR="005843B1">
        <w:rPr>
          <w:rFonts w:ascii="微软雅黑" w:eastAsia="微软雅黑" w:hAnsi="微软雅黑"/>
          <w:sz w:val="28"/>
          <w:szCs w:val="28"/>
        </w:rPr>
        <w:t>83</w:t>
      </w:r>
      <w:r w:rsidR="005843B1">
        <w:rPr>
          <w:rFonts w:ascii="微软雅黑" w:eastAsia="微软雅黑" w:hAnsi="微软雅黑" w:hint="eastAsia"/>
          <w:sz w:val="28"/>
          <w:szCs w:val="28"/>
        </w:rPr>
        <w:t>项，编制国家级工法1</w:t>
      </w:r>
      <w:r w:rsidR="005843B1">
        <w:rPr>
          <w:rFonts w:ascii="微软雅黑" w:eastAsia="微软雅黑" w:hAnsi="微软雅黑"/>
          <w:sz w:val="28"/>
          <w:szCs w:val="28"/>
        </w:rPr>
        <w:t>7</w:t>
      </w:r>
      <w:r w:rsidR="005843B1">
        <w:rPr>
          <w:rFonts w:ascii="微软雅黑" w:eastAsia="微软雅黑" w:hAnsi="微软雅黑" w:hint="eastAsia"/>
          <w:sz w:val="28"/>
          <w:szCs w:val="28"/>
        </w:rPr>
        <w:t>项。公司</w:t>
      </w:r>
      <w:r w:rsidRPr="00FB5FD7">
        <w:rPr>
          <w:rFonts w:ascii="微软雅黑" w:eastAsia="微软雅黑" w:hAnsi="微软雅黑" w:hint="eastAsia"/>
          <w:sz w:val="28"/>
          <w:szCs w:val="28"/>
        </w:rPr>
        <w:t>志在为城市功能提升提供多类型的地下空间领域的综合解决方案，业务遍及长三角、珠三角、京津冀及昆明、郑州、武汉、乌鲁木齐等地，还深入新加坡、印度、日本等国际市场，是国内最具专业性和发展潜力的建筑企业之一。</w:t>
      </w:r>
    </w:p>
    <w:p w14:paraId="4749B5E3" w14:textId="1B9922AA" w:rsidR="00DC5947" w:rsidRDefault="00FB5FD7" w:rsidP="00F02CF6">
      <w:pPr>
        <w:ind w:firstLineChars="200" w:firstLine="560"/>
        <w:rPr>
          <w:rFonts w:ascii="微软雅黑" w:eastAsia="微软雅黑" w:hAnsi="微软雅黑" w:hint="eastAsia"/>
          <w:sz w:val="28"/>
          <w:szCs w:val="28"/>
        </w:rPr>
      </w:pPr>
      <w:r w:rsidRPr="00FB5FD7">
        <w:rPr>
          <w:rFonts w:ascii="微软雅黑" w:eastAsia="微软雅黑" w:hAnsi="微软雅黑" w:hint="eastAsia"/>
          <w:sz w:val="28"/>
          <w:szCs w:val="28"/>
        </w:rPr>
        <w:t>上海隧道</w:t>
      </w:r>
      <w:r>
        <w:rPr>
          <w:rFonts w:ascii="微软雅黑" w:eastAsia="微软雅黑" w:hAnsi="微软雅黑" w:hint="eastAsia"/>
          <w:sz w:val="28"/>
          <w:szCs w:val="28"/>
        </w:rPr>
        <w:t>越江工程</w:t>
      </w:r>
      <w:r w:rsidRPr="00FB5FD7">
        <w:rPr>
          <w:rFonts w:ascii="微软雅黑" w:eastAsia="微软雅黑" w:hAnsi="微软雅黑" w:hint="eastAsia"/>
          <w:sz w:val="28"/>
          <w:szCs w:val="28"/>
        </w:rPr>
        <w:t>项目管理部是上海隧道旗下致力于</w:t>
      </w:r>
      <w:r>
        <w:rPr>
          <w:rFonts w:ascii="微软雅黑" w:eastAsia="微软雅黑" w:hAnsi="微软雅黑" w:hint="eastAsia"/>
          <w:sz w:val="28"/>
          <w:szCs w:val="28"/>
        </w:rPr>
        <w:t>超大直径隧道</w:t>
      </w:r>
      <w:r w:rsidRPr="00FB5FD7">
        <w:rPr>
          <w:rFonts w:ascii="微软雅黑" w:eastAsia="微软雅黑" w:hAnsi="微软雅黑" w:hint="eastAsia"/>
          <w:sz w:val="28"/>
          <w:szCs w:val="28"/>
        </w:rPr>
        <w:t>建设的专业单位，拥有一流的专业技术人员和</w:t>
      </w:r>
      <w:r w:rsidR="00CE4BED">
        <w:rPr>
          <w:rFonts w:ascii="微软雅黑" w:eastAsia="微软雅黑" w:hAnsi="微软雅黑" w:hint="eastAsia"/>
          <w:sz w:val="28"/>
          <w:szCs w:val="28"/>
        </w:rPr>
        <w:t>项目</w:t>
      </w:r>
      <w:r>
        <w:rPr>
          <w:rFonts w:ascii="微软雅黑" w:eastAsia="微软雅黑" w:hAnsi="微软雅黑" w:hint="eastAsia"/>
          <w:sz w:val="28"/>
          <w:szCs w:val="28"/>
        </w:rPr>
        <w:t>施工团队</w:t>
      </w:r>
      <w:r w:rsidRPr="00FB5FD7">
        <w:rPr>
          <w:rFonts w:ascii="微软雅黑" w:eastAsia="微软雅黑" w:hAnsi="微软雅黑" w:hint="eastAsia"/>
          <w:sz w:val="28"/>
          <w:szCs w:val="28"/>
        </w:rPr>
        <w:t>，主营</w:t>
      </w:r>
      <w:r>
        <w:rPr>
          <w:rFonts w:ascii="微软雅黑" w:eastAsia="微软雅黑" w:hAnsi="微软雅黑" w:hint="eastAsia"/>
          <w:sz w:val="28"/>
          <w:szCs w:val="28"/>
        </w:rPr>
        <w:t>超大直径越江隧道，城市地下空间超长掘进隧道、</w:t>
      </w:r>
      <w:r w:rsidRPr="00FB5FD7">
        <w:rPr>
          <w:rFonts w:ascii="微软雅黑" w:eastAsia="微软雅黑" w:hAnsi="微软雅黑" w:hint="eastAsia"/>
          <w:sz w:val="28"/>
          <w:szCs w:val="28"/>
        </w:rPr>
        <w:t>市政公用工程、盾构</w:t>
      </w:r>
      <w:r w:rsidRPr="00FB5FD7">
        <w:rPr>
          <w:rFonts w:ascii="微软雅黑" w:eastAsia="微软雅黑" w:hAnsi="微软雅黑"/>
          <w:sz w:val="28"/>
          <w:szCs w:val="28"/>
        </w:rPr>
        <w:t>及隧道施工技术咨询。</w:t>
      </w:r>
      <w:r w:rsidR="00F02CF6">
        <w:rPr>
          <w:rFonts w:ascii="微软雅黑" w:eastAsia="微软雅黑" w:hAnsi="微软雅黑" w:hint="eastAsia"/>
          <w:sz w:val="28"/>
          <w:szCs w:val="28"/>
        </w:rPr>
        <w:t>越江项管部代表着公司隧道和地下工程施工的领先水平，先后打造了上海长江隧道、上中路隧道、虹梅南路隧道、珠海马骝洲隧道、武汉三阳路长江隧道、上海沿江通道、诸光路通道</w:t>
      </w:r>
      <w:r w:rsidR="00FA514D">
        <w:rPr>
          <w:rFonts w:ascii="微软雅黑" w:eastAsia="微软雅黑" w:hAnsi="微软雅黑" w:hint="eastAsia"/>
          <w:sz w:val="28"/>
          <w:szCs w:val="28"/>
        </w:rPr>
        <w:t>以及目前在建的北横通道。</w:t>
      </w:r>
    </w:p>
    <w:p w14:paraId="0534027A" w14:textId="2B9F29AE" w:rsidR="00F02CF6" w:rsidRDefault="00F02CF6" w:rsidP="00F02CF6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F02CF6">
        <w:rPr>
          <w:rFonts w:ascii="微软雅黑" w:eastAsia="微软雅黑" w:hAnsi="微软雅黑" w:hint="eastAsia"/>
          <w:sz w:val="28"/>
          <w:szCs w:val="28"/>
        </w:rPr>
        <w:t>自</w:t>
      </w:r>
      <w:r>
        <w:rPr>
          <w:rFonts w:ascii="微软雅黑" w:eastAsia="微软雅黑" w:hAnsi="微软雅黑" w:hint="eastAsia"/>
          <w:sz w:val="28"/>
          <w:szCs w:val="28"/>
        </w:rPr>
        <w:t>公司</w:t>
      </w:r>
      <w:r w:rsidRPr="00F02CF6">
        <w:rPr>
          <w:rFonts w:ascii="微软雅黑" w:eastAsia="微软雅黑" w:hAnsi="微软雅黑" w:hint="eastAsia"/>
          <w:sz w:val="28"/>
          <w:szCs w:val="28"/>
        </w:rPr>
        <w:t>成立之初，“拼搏奉献，争创一流”的企业精神就一直伴随</w:t>
      </w:r>
      <w:r>
        <w:rPr>
          <w:rFonts w:ascii="微软雅黑" w:eastAsia="微软雅黑" w:hAnsi="微软雅黑" w:hint="eastAsia"/>
          <w:sz w:val="28"/>
          <w:szCs w:val="28"/>
        </w:rPr>
        <w:t>着上海隧道</w:t>
      </w:r>
      <w:r w:rsidRPr="00F02CF6">
        <w:rPr>
          <w:rFonts w:ascii="微软雅黑" w:eastAsia="微软雅黑" w:hAnsi="微软雅黑" w:hint="eastAsia"/>
          <w:sz w:val="28"/>
          <w:szCs w:val="28"/>
        </w:rPr>
        <w:t>成长，是多年来</w:t>
      </w:r>
      <w:r>
        <w:rPr>
          <w:rFonts w:ascii="微软雅黑" w:eastAsia="微软雅黑" w:hAnsi="微软雅黑" w:hint="eastAsia"/>
          <w:sz w:val="28"/>
          <w:szCs w:val="28"/>
        </w:rPr>
        <w:t>上海隧道</w:t>
      </w:r>
      <w:r w:rsidRPr="00F02CF6">
        <w:rPr>
          <w:rFonts w:ascii="微软雅黑" w:eastAsia="微软雅黑" w:hAnsi="微软雅黑" w:hint="eastAsia"/>
          <w:sz w:val="28"/>
          <w:szCs w:val="28"/>
        </w:rPr>
        <w:t>发展历史的积淀、提炼和升华。</w:t>
      </w:r>
      <w:r w:rsidRPr="00F02CF6">
        <w:rPr>
          <w:rFonts w:ascii="微软雅黑" w:eastAsia="微软雅黑" w:hAnsi="微软雅黑" w:hint="eastAsia"/>
          <w:sz w:val="28"/>
          <w:szCs w:val="28"/>
        </w:rPr>
        <w:lastRenderedPageBreak/>
        <w:t>正是因为这种精神，一代又一代隧道人艰苦奋斗、勇争第一，为众多城市和城市居民创造了梦想中的城市生活和新的城市格局</w:t>
      </w:r>
      <w:r w:rsidR="00FA514D">
        <w:rPr>
          <w:rFonts w:ascii="微软雅黑" w:eastAsia="微软雅黑" w:hAnsi="微软雅黑" w:hint="eastAsia"/>
          <w:sz w:val="28"/>
          <w:szCs w:val="28"/>
        </w:rPr>
        <w:t>。</w:t>
      </w:r>
    </w:p>
    <w:p w14:paraId="140EBEC2" w14:textId="61CC0B42" w:rsidR="00FA514D" w:rsidRDefault="00FA514D" w:rsidP="00FA514D">
      <w:pPr>
        <w:ind w:firstLineChars="200" w:firstLine="560"/>
        <w:jc w:val="center"/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应届高校毕业生招聘需求一览表</w:t>
      </w:r>
    </w:p>
    <w:tbl>
      <w:tblPr>
        <w:tblStyle w:val="a3"/>
        <w:tblW w:w="8956" w:type="dxa"/>
        <w:tblLook w:val="04A0" w:firstRow="1" w:lastRow="0" w:firstColumn="1" w:lastColumn="0" w:noHBand="0" w:noVBand="1"/>
      </w:tblPr>
      <w:tblGrid>
        <w:gridCol w:w="2239"/>
        <w:gridCol w:w="2652"/>
        <w:gridCol w:w="1825"/>
        <w:gridCol w:w="2240"/>
      </w:tblGrid>
      <w:tr w:rsidR="00FA514D" w14:paraId="2600929C" w14:textId="77777777" w:rsidTr="003E4F1A">
        <w:trPr>
          <w:trHeight w:val="594"/>
        </w:trPr>
        <w:tc>
          <w:tcPr>
            <w:tcW w:w="2239" w:type="dxa"/>
          </w:tcPr>
          <w:p w14:paraId="4A5E9800" w14:textId="78206972" w:rsidR="00FA514D" w:rsidRDefault="00FA514D" w:rsidP="00FA514D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招聘岗位</w:t>
            </w:r>
          </w:p>
        </w:tc>
        <w:tc>
          <w:tcPr>
            <w:tcW w:w="2652" w:type="dxa"/>
          </w:tcPr>
          <w:p w14:paraId="29FA0E05" w14:textId="7E227F71" w:rsidR="00FA514D" w:rsidRDefault="00FA514D" w:rsidP="00FA514D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所需专业</w:t>
            </w:r>
          </w:p>
        </w:tc>
        <w:tc>
          <w:tcPr>
            <w:tcW w:w="1825" w:type="dxa"/>
          </w:tcPr>
          <w:p w14:paraId="78F89D5F" w14:textId="0C8003F2" w:rsidR="00FA514D" w:rsidRDefault="00FA514D" w:rsidP="00FA514D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学历</w:t>
            </w:r>
          </w:p>
        </w:tc>
        <w:tc>
          <w:tcPr>
            <w:tcW w:w="2240" w:type="dxa"/>
          </w:tcPr>
          <w:p w14:paraId="74BA3141" w14:textId="262411FD" w:rsidR="00FA514D" w:rsidRDefault="00FA514D" w:rsidP="00FA514D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人数</w:t>
            </w:r>
          </w:p>
        </w:tc>
      </w:tr>
      <w:tr w:rsidR="00FA514D" w14:paraId="2994CE11" w14:textId="77777777" w:rsidTr="003E4F1A">
        <w:trPr>
          <w:trHeight w:val="1811"/>
        </w:trPr>
        <w:tc>
          <w:tcPr>
            <w:tcW w:w="2239" w:type="dxa"/>
            <w:vAlign w:val="center"/>
          </w:tcPr>
          <w:p w14:paraId="7F053838" w14:textId="19EB6262" w:rsidR="00FA514D" w:rsidRDefault="00FA514D" w:rsidP="00FA514D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施工管理</w:t>
            </w:r>
          </w:p>
        </w:tc>
        <w:tc>
          <w:tcPr>
            <w:tcW w:w="2652" w:type="dxa"/>
            <w:vAlign w:val="center"/>
          </w:tcPr>
          <w:p w14:paraId="064ABC7A" w14:textId="6C90450B" w:rsidR="00FA514D" w:rsidRDefault="00FA514D" w:rsidP="00FA514D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土木工程、结构工程、城市地下空间工程及相关专业</w:t>
            </w:r>
          </w:p>
        </w:tc>
        <w:tc>
          <w:tcPr>
            <w:tcW w:w="1825" w:type="dxa"/>
            <w:vAlign w:val="center"/>
          </w:tcPr>
          <w:p w14:paraId="7C2D38CF" w14:textId="236AC991" w:rsidR="00FA514D" w:rsidRDefault="00FA514D" w:rsidP="00FA514D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本科及以上</w:t>
            </w:r>
          </w:p>
        </w:tc>
        <w:tc>
          <w:tcPr>
            <w:tcW w:w="2240" w:type="dxa"/>
            <w:vAlign w:val="center"/>
          </w:tcPr>
          <w:p w14:paraId="6DE948A5" w14:textId="44938824" w:rsidR="00FA514D" w:rsidRDefault="00FA514D" w:rsidP="00FA514D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2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0</w:t>
            </w:r>
          </w:p>
        </w:tc>
      </w:tr>
      <w:tr w:rsidR="00FA514D" w14:paraId="07FD49B5" w14:textId="77777777" w:rsidTr="003E4F1A">
        <w:trPr>
          <w:trHeight w:val="1797"/>
        </w:trPr>
        <w:tc>
          <w:tcPr>
            <w:tcW w:w="2239" w:type="dxa"/>
            <w:vAlign w:val="center"/>
          </w:tcPr>
          <w:p w14:paraId="4CB219D9" w14:textId="455FE89C" w:rsidR="00FA514D" w:rsidRDefault="00FA514D" w:rsidP="00FA514D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技术管理</w:t>
            </w:r>
          </w:p>
        </w:tc>
        <w:tc>
          <w:tcPr>
            <w:tcW w:w="2652" w:type="dxa"/>
            <w:vAlign w:val="center"/>
          </w:tcPr>
          <w:p w14:paraId="67967218" w14:textId="3F8F53A3" w:rsidR="00FA514D" w:rsidRDefault="00FA514D" w:rsidP="00FA514D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木工程、结构工程、城市地下空间工程及相关专业</w:t>
            </w:r>
          </w:p>
        </w:tc>
        <w:tc>
          <w:tcPr>
            <w:tcW w:w="1825" w:type="dxa"/>
            <w:vAlign w:val="center"/>
          </w:tcPr>
          <w:p w14:paraId="11A401E0" w14:textId="1701C620" w:rsidR="00FA514D" w:rsidRDefault="00FA514D" w:rsidP="00FA514D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本科及以上</w:t>
            </w:r>
          </w:p>
        </w:tc>
        <w:tc>
          <w:tcPr>
            <w:tcW w:w="2240" w:type="dxa"/>
            <w:vAlign w:val="center"/>
          </w:tcPr>
          <w:p w14:paraId="5BE8AB37" w14:textId="6236AC0C" w:rsidR="00FA514D" w:rsidRDefault="00FA514D" w:rsidP="00FA514D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0</w:t>
            </w:r>
          </w:p>
        </w:tc>
      </w:tr>
      <w:tr w:rsidR="00FA514D" w14:paraId="106FC9D8" w14:textId="77777777" w:rsidTr="003E4F1A">
        <w:trPr>
          <w:trHeight w:val="1811"/>
        </w:trPr>
        <w:tc>
          <w:tcPr>
            <w:tcW w:w="2239" w:type="dxa"/>
            <w:vAlign w:val="center"/>
          </w:tcPr>
          <w:p w14:paraId="1B014760" w14:textId="3424C82A" w:rsidR="00FA514D" w:rsidRDefault="00FA514D" w:rsidP="00FA514D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经营管理</w:t>
            </w:r>
          </w:p>
        </w:tc>
        <w:tc>
          <w:tcPr>
            <w:tcW w:w="2652" w:type="dxa"/>
            <w:vAlign w:val="bottom"/>
          </w:tcPr>
          <w:p w14:paraId="170F0C2A" w14:textId="77777777" w:rsidR="00FA514D" w:rsidRDefault="00FA514D" w:rsidP="00FA514D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土木工程、工程管理、工程造价及</w:t>
            </w:r>
          </w:p>
          <w:p w14:paraId="1B1BDE35" w14:textId="29C21E3E" w:rsidR="00FA514D" w:rsidRDefault="00FA514D" w:rsidP="00FA514D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相关专业</w:t>
            </w:r>
          </w:p>
        </w:tc>
        <w:tc>
          <w:tcPr>
            <w:tcW w:w="1825" w:type="dxa"/>
            <w:vAlign w:val="center"/>
          </w:tcPr>
          <w:p w14:paraId="172850CD" w14:textId="3A1A8873" w:rsidR="00FA514D" w:rsidRDefault="00FA514D" w:rsidP="00FA514D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本科及以上</w:t>
            </w:r>
          </w:p>
        </w:tc>
        <w:tc>
          <w:tcPr>
            <w:tcW w:w="2240" w:type="dxa"/>
            <w:vAlign w:val="center"/>
          </w:tcPr>
          <w:p w14:paraId="00B08F22" w14:textId="6EE4974B" w:rsidR="00FA514D" w:rsidRDefault="00FA514D" w:rsidP="00FA514D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/>
                <w:sz w:val="28"/>
                <w:szCs w:val="28"/>
              </w:rPr>
              <w:t>0</w:t>
            </w:r>
          </w:p>
        </w:tc>
      </w:tr>
      <w:tr w:rsidR="00FA514D" w14:paraId="677C734C" w14:textId="77777777" w:rsidTr="003E4F1A">
        <w:trPr>
          <w:trHeight w:val="1188"/>
        </w:trPr>
        <w:tc>
          <w:tcPr>
            <w:tcW w:w="8956" w:type="dxa"/>
            <w:gridSpan w:val="4"/>
            <w:vAlign w:val="center"/>
          </w:tcPr>
          <w:p w14:paraId="67B009FF" w14:textId="77AB33A4" w:rsidR="00FA514D" w:rsidRDefault="00FA514D" w:rsidP="00FA514D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电子邮箱投递请在电子</w:t>
            </w:r>
            <w:r w:rsidR="003E4F1A">
              <w:rPr>
                <w:rFonts w:ascii="微软雅黑" w:eastAsia="微软雅黑" w:hAnsi="微软雅黑" w:hint="eastAsia"/>
                <w:sz w:val="28"/>
                <w:szCs w:val="28"/>
              </w:rPr>
              <w:t>邮箱标题上注明：岗位+姓名+学校+专业+学历</w:t>
            </w:r>
          </w:p>
        </w:tc>
      </w:tr>
    </w:tbl>
    <w:p w14:paraId="47777845" w14:textId="35C5D5B3" w:rsidR="00FA514D" w:rsidRDefault="003E4F1A" w:rsidP="003E4F1A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联系人：杨老师</w:t>
      </w:r>
    </w:p>
    <w:p w14:paraId="01A3FDD6" w14:textId="0FBEE6BE" w:rsidR="003E4F1A" w:rsidRDefault="003E4F1A" w:rsidP="003E4F1A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电话：1</w:t>
      </w:r>
      <w:r>
        <w:rPr>
          <w:rFonts w:ascii="微软雅黑" w:eastAsia="微软雅黑" w:hAnsi="微软雅黑"/>
          <w:sz w:val="28"/>
          <w:szCs w:val="28"/>
        </w:rPr>
        <w:t>5721458786</w:t>
      </w:r>
    </w:p>
    <w:p w14:paraId="29A6BA20" w14:textId="40454E1D" w:rsidR="003E4F1A" w:rsidRDefault="003E4F1A" w:rsidP="003E4F1A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地址：上海市杨浦区大连路1</w:t>
      </w:r>
      <w:r>
        <w:rPr>
          <w:rFonts w:ascii="微软雅黑" w:eastAsia="微软雅黑" w:hAnsi="微软雅黑"/>
          <w:sz w:val="28"/>
          <w:szCs w:val="28"/>
        </w:rPr>
        <w:t>18</w:t>
      </w:r>
      <w:r>
        <w:rPr>
          <w:rFonts w:ascii="微软雅黑" w:eastAsia="微软雅黑" w:hAnsi="微软雅黑" w:hint="eastAsia"/>
          <w:sz w:val="28"/>
          <w:szCs w:val="28"/>
        </w:rPr>
        <w:t>号</w:t>
      </w:r>
    </w:p>
    <w:p w14:paraId="3DD273B2" w14:textId="64F8392F" w:rsidR="003E4F1A" w:rsidRPr="00FB5FD7" w:rsidRDefault="003E4F1A" w:rsidP="003E4F1A">
      <w:pPr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邮箱：STEC</w:t>
      </w:r>
      <w:r>
        <w:rPr>
          <w:rFonts w:ascii="微软雅黑" w:eastAsia="微软雅黑" w:hAnsi="微软雅黑"/>
          <w:sz w:val="28"/>
          <w:szCs w:val="28"/>
        </w:rPr>
        <w:t>yjxgb@126.com</w:t>
      </w:r>
      <w:bookmarkStart w:id="0" w:name="_GoBack"/>
      <w:bookmarkEnd w:id="0"/>
    </w:p>
    <w:sectPr w:rsidR="003E4F1A" w:rsidRPr="00FB5F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6A"/>
    <w:rsid w:val="003E4F1A"/>
    <w:rsid w:val="005843B1"/>
    <w:rsid w:val="00CE4BED"/>
    <w:rsid w:val="00D25C6A"/>
    <w:rsid w:val="00DC5947"/>
    <w:rsid w:val="00F02CF6"/>
    <w:rsid w:val="00FA514D"/>
    <w:rsid w:val="00FB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EBCB"/>
  <w15:chartTrackingRefBased/>
  <w15:docId w15:val="{833BB25A-4A36-4829-A6F0-5D2C52C2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B5FD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B5FD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B5FD7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FB5FD7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39"/>
    <w:rsid w:val="00FA5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迪开</dc:creator>
  <cp:keywords/>
  <dc:description/>
  <cp:lastModifiedBy>杨 迪开</cp:lastModifiedBy>
  <cp:revision>2</cp:revision>
  <dcterms:created xsi:type="dcterms:W3CDTF">2019-07-16T11:06:00Z</dcterms:created>
  <dcterms:modified xsi:type="dcterms:W3CDTF">2019-07-16T12:04:00Z</dcterms:modified>
</cp:coreProperties>
</file>