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883" w:firstLineChars="200"/>
        <w:jc w:val="center"/>
        <w:textAlignment w:val="auto"/>
        <w:rPr>
          <w:rFonts w:hint="eastAsia" w:asciiTheme="minorEastAsia" w:hAnsiTheme="minorEastAsia" w:eastAsiaTheme="minorEastAsia" w:cstheme="minorEastAsia"/>
          <w:i w:val="0"/>
          <w:caps w:val="0"/>
          <w:color w:val="666666"/>
          <w:spacing w:val="0"/>
          <w:sz w:val="44"/>
          <w:szCs w:val="44"/>
        </w:rPr>
      </w:pPr>
      <w:r>
        <w:rPr>
          <w:rStyle w:val="7"/>
          <w:rFonts w:hint="eastAsia" w:asciiTheme="minorEastAsia" w:hAnsiTheme="minorEastAsia" w:eastAsiaTheme="minorEastAsia" w:cstheme="minorEastAsia"/>
          <w:b/>
          <w:i w:val="0"/>
          <w:caps w:val="0"/>
          <w:color w:val="666666"/>
          <w:spacing w:val="0"/>
          <w:sz w:val="44"/>
          <w:szCs w:val="44"/>
          <w:bdr w:val="none" w:color="auto" w:sz="0" w:space="0"/>
          <w:shd w:val="clear" w:fill="FFFFFF"/>
        </w:rPr>
        <w:t>六局“职”等你来  一起乘风破浪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883" w:firstLineChars="200"/>
        <w:jc w:val="center"/>
        <w:textAlignment w:val="auto"/>
        <w:rPr>
          <w:rFonts w:hint="eastAsia" w:asciiTheme="minorEastAsia" w:hAnsiTheme="minorEastAsia" w:eastAsiaTheme="minorEastAsia" w:cstheme="minorEastAsia"/>
          <w:i w:val="0"/>
          <w:caps w:val="0"/>
          <w:color w:val="666666"/>
          <w:spacing w:val="0"/>
          <w:sz w:val="44"/>
          <w:szCs w:val="44"/>
        </w:rPr>
      </w:pPr>
      <w:r>
        <w:rPr>
          <w:rStyle w:val="7"/>
          <w:rFonts w:hint="eastAsia" w:asciiTheme="minorEastAsia" w:hAnsiTheme="minorEastAsia" w:eastAsiaTheme="minorEastAsia" w:cstheme="minorEastAsia"/>
          <w:b/>
          <w:i w:val="0"/>
          <w:caps w:val="0"/>
          <w:color w:val="666666"/>
          <w:spacing w:val="0"/>
          <w:sz w:val="44"/>
          <w:szCs w:val="44"/>
          <w:bdr w:val="none" w:color="auto" w:sz="0" w:space="0"/>
          <w:shd w:val="clear" w:fill="FFFFFF"/>
        </w:rPr>
        <w:t>中铁六局招聘简章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FF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12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一、公司简介：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中铁六局集团有限公司是世界500强企业中国中铁股份有限公司的全资子公司，总部位于北京，注册资本金22亿元，是一家能够提供建筑全产业链一揽子综合服务的大型现代化建筑集团。公司拥有铁路工程、建筑工程、公路工程施工总承包特级，多领域施工总承包、专业承包壹级、以及工程勘察设计等各类资质共86项，同时，拥有国家（CMA）计量认证资质、军工涉密业务咨询服务安全保密条件备案资格证书、公路工程试验检测综合乙级资质和对外承包工程资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中铁六局下设北京、太原、呼和、天津、石家庄公司等17家子分公司（分布在北京、天津、广州、太原、呼和浩特、石家庄、长沙等城市）、8个区域经营指挥部、30个经营分公司及一批直属指挥（项目）部。共有职工13400余人，各类专业技术人员7600余人，其中高中级职称人员4000余人；国务院政府特殊津贴５人</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拥有一级建造师800余人，高技能人才1000余人。目前在建项目300余项，年经营开发能力1000亿元以上，年施工生产能力400亿元以上。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12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二、招聘相关信息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120" w:afterAutospacing="0" w:line="360" w:lineRule="auto"/>
        <w:ind w:left="288"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1.专业需求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 </w:t>
      </w:r>
    </w:p>
    <w:tbl>
      <w:tblPr>
        <w:tblW w:w="7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
        <w:gridCol w:w="1133"/>
        <w:gridCol w:w="4280"/>
        <w:gridCol w:w="667"/>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序号</w:t>
            </w:r>
          </w:p>
        </w:tc>
        <w:tc>
          <w:tcPr>
            <w:tcW w:w="1020" w:type="dxa"/>
            <w:tcBorders>
              <w:top w:val="single" w:color="auto" w:sz="4" w:space="0"/>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招聘类别</w:t>
            </w:r>
          </w:p>
        </w:tc>
        <w:tc>
          <w:tcPr>
            <w:tcW w:w="3852" w:type="dxa"/>
            <w:tcBorders>
              <w:top w:val="single" w:color="auto" w:sz="4" w:space="0"/>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专业</w:t>
            </w:r>
          </w:p>
        </w:tc>
        <w:tc>
          <w:tcPr>
            <w:tcW w:w="600" w:type="dxa"/>
            <w:tcBorders>
              <w:top w:val="single" w:color="auto" w:sz="4" w:space="0"/>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人数</w:t>
            </w:r>
          </w:p>
        </w:tc>
        <w:tc>
          <w:tcPr>
            <w:tcW w:w="900" w:type="dxa"/>
            <w:tcBorders>
              <w:top w:val="single" w:color="auto" w:sz="4" w:space="0"/>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1</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工程技术岗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土木工程类（铁道工程、桥梁工程、隧道工程、交通土建、地下工程、建筑工程等）、道桥工程、城市地下空间工程、岩土工程、隧道工程、交通工程、测绘工程、地质工程、工程力学、给排水、建筑环境与能源工程、环境工程、无机非金属材料工程、材料成型与控制、水利水电工程、爆破工程等</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400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2</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“四电”岗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电气工程及其自动化、轨道交通信号与控制、通信工程、自动化等</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50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3</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工程经济岗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工程管理、工程造价</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80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4</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安全质量岗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安全工程</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40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5</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物资设备岗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物流管理、物流工程、机械设计制造及其自动化</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50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432" w:type="dxa"/>
            <w:tcBorders>
              <w:top w:val="nil"/>
              <w:left w:val="single" w:color="000000" w:sz="4" w:space="0"/>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6</w:t>
            </w:r>
          </w:p>
        </w:tc>
        <w:tc>
          <w:tcPr>
            <w:tcW w:w="1020" w:type="dxa"/>
            <w:tcBorders>
              <w:top w:val="nil"/>
              <w:left w:val="nil"/>
              <w:bottom w:val="single" w:color="000000" w:sz="4" w:space="0"/>
              <w:right w:val="single" w:color="000000"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财经管理岗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会计学、财务管理</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70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 w:type="dxa"/>
            <w:tcBorders>
              <w:top w:val="nil"/>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7</w:t>
            </w:r>
          </w:p>
        </w:tc>
        <w:tc>
          <w:tcPr>
            <w:tcW w:w="102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法务岗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法学</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20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 w:type="dxa"/>
            <w:tcBorders>
              <w:top w:val="nil"/>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8</w:t>
            </w:r>
          </w:p>
        </w:tc>
        <w:tc>
          <w:tcPr>
            <w:tcW w:w="102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党群人力岗</w:t>
            </w:r>
          </w:p>
        </w:tc>
        <w:tc>
          <w:tcPr>
            <w:tcW w:w="3852"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人力资源管理、汉语言文学、新闻学等</w:t>
            </w:r>
          </w:p>
        </w:tc>
        <w:tc>
          <w:tcPr>
            <w:tcW w:w="6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30</w:t>
            </w:r>
          </w:p>
        </w:tc>
        <w:tc>
          <w:tcPr>
            <w:tcW w:w="900" w:type="dxa"/>
            <w:tcBorders>
              <w:top w:val="nil"/>
              <w:left w:val="nil"/>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rPr>
              <w:t>二本及以上</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FF0000"/>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2.应聘所需材料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（1）个人简历包括主修课程、外语水平、计算机水平、证书及奖励、实践经历、兴趣爱好等）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（2）学校就业推荐表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（3）本人成绩单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（4）新生录取简明登记表复印件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（5）有关证书复印件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三、薪酬福利待遇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1.</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444"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为毕业生提供极具市场竞争力的薪酬待遇，有意进一步了解中铁六局集团有限公司详细情况及接收应届毕业生条件及办法的人员，请与我们联系。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2.</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假期待遇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国家法定假日、综合工时。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包括带薪年休假、探亲假、婚假、事假、病假、工伤假、丧假、产假和法定节假日等。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3.</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福利待遇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“六险二金”，即：养老保险、医疗保险、失业保险、工伤保险、生育保险、补充医疗保险、住房公积金和企业年金。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健康体检、高温补助、培训提升、带薪年休假、交通补贴、院校津贴、导师带徒、生日礼物、结婚生育生病慰问品、专项体检、劳动保护用品、联谊活动、节日礼品、集体婚礼、职工食堂、职工宿舍、健身室等。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全日制公办二本B类及以上学历的高校毕业生，自参加工作之日起3年内享受专项院校津贴，按月发放，标准为：（一）“世界一流建设”高校博士研究生每年60000元，硕士研究生每年50000元，本科生每年40000元；“世界一流学科”建设高校博士研究生每年50000元，硕士研究生每年40000元，本科生每年30000元。（二）铁道类、交通类及重点院校（指石家庄铁道大学、兰州交通大学、华东交通大学、大连交通大学、重庆交通大学、长沙理工大学、兰州理工大学、西安建筑科技大学等）博士研究生每年40000元，硕士研究生每年30000元，本科毕业生每年20000元。（三）普通院校博士研究生每年30000元，硕士研究生每年20000元，本科毕业生每年10000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Style w:val="7"/>
          <w:rFonts w:hint="eastAsia" w:asciiTheme="minorEastAsia" w:hAnsiTheme="minorEastAsia" w:eastAsiaTheme="minorEastAsia" w:cstheme="minorEastAsia"/>
          <w:b/>
          <w:i w:val="0"/>
          <w:caps w:val="0"/>
          <w:color w:val="666666"/>
          <w:spacing w:val="0"/>
          <w:sz w:val="32"/>
          <w:szCs w:val="32"/>
          <w:bdr w:val="none" w:color="auto" w:sz="0" w:space="0"/>
          <w:shd w:val="clear" w:fill="FFFFFF"/>
        </w:rPr>
        <w:t>4.企业优势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444"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333333"/>
          <w:spacing w:val="0"/>
          <w:sz w:val="28"/>
          <w:szCs w:val="28"/>
          <w:bdr w:val="none" w:color="auto" w:sz="0" w:space="0"/>
          <w:shd w:val="clear" w:fill="FFFFFF"/>
        </w:rPr>
        <w:t>有平台：</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我们是世界双五百强企业中国中铁股份有限公司的全资子公司，中国中铁2020年世界500强排行榜排名第50，中国500强排名第6。只要你来，就有平台！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444"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333333"/>
          <w:spacing w:val="0"/>
          <w:sz w:val="28"/>
          <w:szCs w:val="28"/>
          <w:bdr w:val="none" w:color="auto" w:sz="0" w:space="0"/>
          <w:shd w:val="clear" w:fill="FFFFFF"/>
        </w:rPr>
        <w:t>有实力：</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中铁六局业务范围涵盖铁路、公路、市政、城市轨道、房地产开发、水利水电、军民融合、水务、物资贸易、工程设计、酒店、教育等。是营业线施工和盾构施工的王牌军，先后在全国21座城市，承建了83条线路的营业线工程，累计完成线路7633公里，车站83座；先后参加了全国30多条地铁盾构和多条输水管线盾构、铁路线路盾构的建设，形成了从盾构机研发、盾构掘进到管片生产的全产业链盾构施工体系，保有盾构机19台，最多时达35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444"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333333"/>
          <w:spacing w:val="0"/>
          <w:sz w:val="28"/>
          <w:szCs w:val="28"/>
          <w:bdr w:val="none" w:color="auto" w:sz="0" w:space="0"/>
          <w:shd w:val="clear" w:fill="FFFFFF"/>
        </w:rPr>
        <w:t>有未来：</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我们有完善的人才培养体系，有“双一流”毕业生培养专项计划，制定“一人一策”引进政策，发放专项津贴，提供专项岗位历练，量身定制职业发展规划，跟踪培养；有“十年期”毕业生培养规划，为毕业生三大阶段明确发展目标、匹配岗位、培养措施。只要你来，未来无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5.持证津贴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对考取国家相关的执业资格证书给予持证津贴和一次性奖励，证书包括：注册建筑师、注册结构工程师、注册电气工程师、注册公用设备工程师、注册土木工程师、注册造价工程师、注册安全工程师、注册会计师、一级注册建造师等，一次奖励5000-30000元，每月津贴500-2000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6.可落户城市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北京、天津、石家庄、太原、呼和浩特、长沙、广州等城市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360" w:lineRule="auto"/>
        <w:ind w:left="0" w:right="0" w:firstLine="643" w:firstLineChars="200"/>
        <w:jc w:val="left"/>
        <w:textAlignment w:val="auto"/>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bdr w:val="none" w:color="auto" w:sz="0" w:space="0"/>
          <w:shd w:val="clear" w:fill="FFFFFF"/>
        </w:rPr>
        <w:t>四、联系方式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有意进一步了解中铁六局集团有限公司详细情况及接收应届毕业生条件的人员，请与我们联系。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网申系统通道      公众号          易企秀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联系电话：</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010-52733130 、52733013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联系部门：</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中铁六局集团有限公司人力资源部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通信地址：</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北京市海淀区万寿路2号 </w:t>
      </w: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   邮政编码：</w:t>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100036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bdr w:val="none" w:color="auto" w:sz="0" w:space="0"/>
          <w:shd w:val="clear" w:fill="FFFFFF"/>
        </w:rPr>
      </w:pP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公司网址：</w: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begin"/>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instrText xml:space="preserve"> HYPERLINK "http://www.crsg.com.cn/" </w:instrTex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separate"/>
      </w:r>
      <w:r>
        <w:rPr>
          <w:rStyle w:val="8"/>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t>www.crsg.com.cn</w: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end"/>
      </w:r>
      <w:r>
        <w:rPr>
          <w:rFonts w:hint="eastAsia" w:asciiTheme="minorEastAsia" w:hAnsiTheme="minorEastAsia" w:eastAsiaTheme="minorEastAsia" w:cstheme="minorEastAsia"/>
          <w:i w:val="0"/>
          <w:caps w:val="0"/>
          <w:color w:val="666666"/>
          <w:spacing w:val="0"/>
          <w:sz w:val="28"/>
          <w:szCs w:val="28"/>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8"/>
          <w:szCs w:val="28"/>
        </w:rPr>
      </w:pPr>
      <w:r>
        <w:rPr>
          <w:rStyle w:val="7"/>
          <w:rFonts w:hint="eastAsia" w:asciiTheme="minorEastAsia" w:hAnsiTheme="minorEastAsia" w:eastAsiaTheme="minorEastAsia" w:cstheme="minorEastAsia"/>
          <w:b/>
          <w:i w:val="0"/>
          <w:caps w:val="0"/>
          <w:color w:val="666666"/>
          <w:spacing w:val="0"/>
          <w:sz w:val="28"/>
          <w:szCs w:val="28"/>
          <w:bdr w:val="none" w:color="auto" w:sz="0" w:space="0"/>
          <w:shd w:val="clear" w:fill="FFFFFF"/>
        </w:rPr>
        <w:t>邮箱：</w: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begin"/>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instrText xml:space="preserve"> HYPERLINK "mailto:liujubiyesheng@sina.com" </w:instrTex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separate"/>
      </w:r>
      <w:r>
        <w:rPr>
          <w:rStyle w:val="8"/>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t>liujubiyesheng@sina.com</w:t>
      </w:r>
      <w:r>
        <w:rPr>
          <w:rFonts w:hint="eastAsia" w:asciiTheme="minorEastAsia" w:hAnsiTheme="minorEastAsia" w:eastAsiaTheme="minorEastAsia" w:cstheme="minorEastAsia"/>
          <w:i w:val="0"/>
          <w:caps w:val="0"/>
          <w:color w:val="5E4FFF"/>
          <w:spacing w:val="0"/>
          <w:sz w:val="28"/>
          <w:szCs w:val="28"/>
          <w:u w:val="none"/>
          <w:bdr w:val="none" w:color="auto" w:sz="0" w:space="0"/>
          <w:shd w:val="clear" w:fill="FFFFFF"/>
        </w:rPr>
        <w:fldChar w:fldCharType="end"/>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color w:val="FF0000"/>
          <w:sz w:val="32"/>
          <w:szCs w:val="32"/>
          <w:lang w:val="en-US" w:eastAsia="zh-CN"/>
        </w:rPr>
      </w:pPr>
      <w:r>
        <w:rPr>
          <w:rFonts w:hint="eastAsia" w:asciiTheme="minorEastAsia" w:hAnsiTheme="minorEastAsia" w:eastAsiaTheme="minorEastAsia" w:cstheme="minorEastAsia"/>
          <w:color w:val="FF0000"/>
          <w:sz w:val="32"/>
          <w:szCs w:val="32"/>
          <w:lang w:val="en-US" w:eastAsia="zh-CN"/>
        </w:rPr>
        <w:t>（图片见附件）</w:t>
      </w:r>
    </w:p>
    <w:p>
      <w:pPr>
        <w:pStyle w:val="4"/>
        <w:keepNext w:val="0"/>
        <w:keepLines w:val="0"/>
        <w:widowControl/>
        <w:suppressLineNumbers w:val="0"/>
        <w:spacing w:before="24" w:beforeAutospacing="0" w:after="24" w:afterAutospacing="0" w:line="228" w:lineRule="atLeast"/>
        <w:ind w:left="0" w:right="0" w:firstLine="312"/>
        <w:rPr>
          <w:rFonts w:ascii="sans-serif" w:hAnsi="sans-serif" w:eastAsia="sans-serif" w:cs="sans-serif"/>
          <w:i w:val="0"/>
          <w:caps w:val="0"/>
          <w:color w:val="000000"/>
          <w:spacing w:val="0"/>
          <w:sz w:val="19"/>
          <w:szCs w:val="19"/>
        </w:rPr>
      </w:pPr>
      <w:r>
        <w:rPr>
          <w:rFonts w:hint="eastAsia" w:ascii="宋体" w:hAnsi="宋体" w:eastAsia="宋体" w:cs="宋体"/>
          <w:i w:val="0"/>
          <w:caps w:val="0"/>
          <w:color w:val="FF0000"/>
          <w:spacing w:val="0"/>
          <w:sz w:val="15"/>
          <w:szCs w:val="15"/>
        </w:rPr>
        <w:t>招聘时间：9月2</w:t>
      </w:r>
      <w:r>
        <w:rPr>
          <w:rFonts w:hint="eastAsia" w:ascii="宋体" w:hAnsi="宋体" w:eastAsia="宋体" w:cs="宋体"/>
          <w:i w:val="0"/>
          <w:caps w:val="0"/>
          <w:color w:val="FF0000"/>
          <w:spacing w:val="0"/>
          <w:sz w:val="15"/>
          <w:szCs w:val="15"/>
          <w:lang w:val="en-US" w:eastAsia="zh-CN"/>
        </w:rPr>
        <w:t>6</w:t>
      </w:r>
      <w:bookmarkStart w:id="0" w:name="_GoBack"/>
      <w:bookmarkEnd w:id="0"/>
      <w:r>
        <w:rPr>
          <w:rFonts w:hint="eastAsia" w:ascii="宋体" w:hAnsi="宋体" w:eastAsia="宋体" w:cs="宋体"/>
          <w:i w:val="0"/>
          <w:caps w:val="0"/>
          <w:color w:val="FF0000"/>
          <w:spacing w:val="0"/>
          <w:sz w:val="15"/>
          <w:szCs w:val="15"/>
        </w:rPr>
        <w:t>号 下午14：00-16：00</w:t>
      </w:r>
    </w:p>
    <w:p>
      <w:pPr>
        <w:pStyle w:val="4"/>
        <w:keepNext w:val="0"/>
        <w:keepLines w:val="0"/>
        <w:widowControl/>
        <w:suppressLineNumbers w:val="0"/>
        <w:spacing w:before="24" w:beforeAutospacing="0" w:after="24" w:afterAutospacing="0" w:line="228" w:lineRule="atLeast"/>
        <w:ind w:left="0" w:right="0" w:firstLine="312"/>
        <w:rPr>
          <w:rFonts w:hint="default" w:ascii="sans-serif" w:hAnsi="sans-serif" w:eastAsia="sans-serif" w:cs="sans-serif"/>
          <w:i w:val="0"/>
          <w:caps w:val="0"/>
          <w:color w:val="000000"/>
          <w:spacing w:val="0"/>
          <w:sz w:val="19"/>
          <w:szCs w:val="19"/>
        </w:rPr>
      </w:pPr>
      <w:r>
        <w:rPr>
          <w:rFonts w:hint="eastAsia" w:ascii="宋体" w:hAnsi="宋体" w:eastAsia="宋体" w:cs="宋体"/>
          <w:i w:val="0"/>
          <w:caps w:val="0"/>
          <w:color w:val="FF0000"/>
          <w:spacing w:val="0"/>
          <w:sz w:val="15"/>
          <w:szCs w:val="15"/>
        </w:rPr>
        <w:t>招聘地点：河南工程学院龙湖西校区创新创业中心一楼B102宣讲厅</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color w:val="FF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Bold">
    <w:altName w:val="黑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C456D"/>
    <w:rsid w:val="0DBC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2020-09-20T12:55:00Z</dcterms:created>
  <dc:creator>?L.J.L.?L.H.</dc:creator>
  <cp:lastModifiedBy>?L.J.L.?L.H.</cp:lastModifiedBy>
  <dcterms:modified xsi:type="dcterms:W3CDTF">2020-09-20T13:04:39Z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