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2C3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中广核检测技术有限公司2026校园招聘简章</w:t>
      </w:r>
    </w:p>
    <w:p w14:paraId="4999040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78AE2C7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  <w:t>公司简介</w:t>
      </w:r>
    </w:p>
    <w:p w14:paraId="2CD9355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中广核检测技术有限公司（CITEC）是中国广核集团苏州热工研究院有限公司全资子公司，于2007年10月在深圳市注册成立，注册资本2.3亿元。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公司主要从事核电站无损检测技术研究、开发和自动化检查装备设计、制造，为核电站工程建设和安全运行提供在役检查技术服务和技术支持，是国家核安全局授权的民用核安全设备无损检验人员考核中心。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  <w:lang w:val="en-US" w:eastAsia="zh-CN" w:bidi="ar"/>
        </w:rPr>
        <w:t>公司坚持专业化方向，坚持科技创新，进入国家核电科技创新体系，负责和参与多项国家重点研发计划、国家863计划、核电重大专项课题的研究，在核电技术创新和技术服务领域具有较高的知名度和影响力。</w:t>
      </w:r>
    </w:p>
    <w:p w14:paraId="7DF68EB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0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  <w:t>招聘岗位：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在役检查助理工程师</w:t>
      </w:r>
    </w:p>
    <w:p w14:paraId="747DF7DC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需求专业：</w:t>
      </w:r>
    </w:p>
    <w:p w14:paraId="20025F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420" w:leftChars="20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材料类（金属材料）、机械类、电气类、自动化类、电子信息类、仪器类、计算机类、航空航天类、能源动力类、核工程类、物理学类等相关理工专业均可。</w:t>
      </w:r>
    </w:p>
    <w:p w14:paraId="114ED1BE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岗位主要职责:</w:t>
      </w:r>
    </w:p>
    <w:p w14:paraId="28117F2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420" w:leftChars="20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核电站役前检查、在役检查工作；在役检查设备研发；设备调试、维保等相关工作。</w:t>
      </w:r>
    </w:p>
    <w:p w14:paraId="201A5A18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岗位要求:</w:t>
      </w:r>
    </w:p>
    <w:p w14:paraId="20DED77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175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1、全日制本科及以上学历；具有较好的理工科基础，机械、电气等专业须具备绘图制图能力；</w:t>
      </w:r>
    </w:p>
    <w:p w14:paraId="4E5977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175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2、具有良好的职业道德和敬业精神，具备较强的动手能力，具有较强的吃苦耐劳和团队协作精神；</w:t>
      </w:r>
    </w:p>
    <w:p w14:paraId="191BA9D6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工作常驻地：</w:t>
      </w:r>
    </w:p>
    <w:p w14:paraId="2BB050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"/>
        </w:rPr>
        <w:t>各分公司所在地（烟台、温州、阳江或湛江、深圳大亚湾等）</w:t>
      </w:r>
    </w:p>
    <w:p w14:paraId="47D4CA98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工作特点：</w:t>
      </w:r>
    </w:p>
    <w:p w14:paraId="7EDC3158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175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根据项目需要去其他核电基地出差，年累计天数在100天以上（出差有补助，不含在工资标准内）；工作期间根据不同专业，可能存在一定的倒班（非常态，仅在项目期间部分专业存在）。</w:t>
      </w:r>
    </w:p>
    <w:p w14:paraId="65A83B75">
      <w:pPr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175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工作场地主要在核电站核岛内，属于辐射环境，集团和公司执行严格的辐射防护，保障员工身体健康；</w:t>
      </w:r>
    </w:p>
    <w:p w14:paraId="05AC7B7C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  <w:t>薪酬及员工福利、后勤保障</w:t>
      </w:r>
    </w:p>
    <w:p w14:paraId="7024E357">
      <w:pPr>
        <w:keepNext w:val="0"/>
        <w:keepLines w:val="0"/>
        <w:widowControl w:val="0"/>
        <w:numPr>
          <w:ilvl w:val="0"/>
          <w:numId w:val="4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薪资水平：全口径收入（税前）本科15万起、硕士17万起（以上收入为转正后第一年薪资）；</w:t>
      </w:r>
    </w:p>
    <w:p w14:paraId="72304D4C">
      <w:pPr>
        <w:keepNext w:val="0"/>
        <w:keepLines w:val="0"/>
        <w:widowControl w:val="0"/>
        <w:numPr>
          <w:ilvl w:val="0"/>
          <w:numId w:val="4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福利保障：五险一金按照最高比例缴纳，另外提供补充医疗保险、定制化弹性保险、缴纳企业年金等福利；</w:t>
      </w:r>
    </w:p>
    <w:p w14:paraId="62B293A1">
      <w:pPr>
        <w:keepNext w:val="0"/>
        <w:keepLines w:val="0"/>
        <w:widowControl w:val="0"/>
        <w:numPr>
          <w:ilvl w:val="0"/>
          <w:numId w:val="4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其他福利：年度健康体检、员工帮助计划、员工宿舍、通勤班车、文体设施、健身器材、伙食补贴等；</w:t>
      </w:r>
    </w:p>
    <w:p w14:paraId="38D5EA73">
      <w:pPr>
        <w:keepNext w:val="0"/>
        <w:keepLines w:val="0"/>
        <w:widowControl w:val="0"/>
        <w:numPr>
          <w:ilvl w:val="0"/>
          <w:numId w:val="4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80" w:firstLineChars="200"/>
        <w:jc w:val="both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休假制度：法定节假日、带薪年休假、探亲假、婚假、产假、哺乳假、护理假等都按照国家规定执行。项目期间占用相关节假日的，给予换休。</w:t>
      </w:r>
    </w:p>
    <w:p w14:paraId="0569973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firstLine="42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  <w:t xml:space="preserve">加入我们 </w:t>
      </w:r>
    </w:p>
    <w:p w14:paraId="59FF43E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"/>
        </w:rPr>
        <w:t>简历投递方式：</w:t>
      </w:r>
    </w:p>
    <w:p w14:paraId="069B39B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t xml:space="preserve">PC端：登录国聘招聘网站 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instrText xml:space="preserve"> HYPERLINK "http://www.iguopin.com" </w:instrTex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t>www.iguopin.com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fldChar w:fldCharType="end"/>
      </w:r>
    </w:p>
    <w:p w14:paraId="4FED10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"/>
        </w:rPr>
        <w:t>手机端：扫码登录国聘系统</w:t>
      </w:r>
    </w:p>
    <w:p w14:paraId="2602C2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20" w:firstLineChars="200"/>
        <w:jc w:val="left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2476500" cy="24669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393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80" w:firstLineChars="200"/>
        <w:jc w:val="right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</w:p>
    <w:p w14:paraId="5AE9F7E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80" w:firstLineChars="200"/>
        <w:jc w:val="right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中广核检测技术有限公司</w:t>
      </w:r>
    </w:p>
    <w:p w14:paraId="34DC9E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480" w:firstLineChars="200"/>
        <w:jc w:val="right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2026-03-11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B0B3C"/>
    <w:multiLevelType w:val="multilevel"/>
    <w:tmpl w:val="852B0B3C"/>
    <w:lvl w:ilvl="0" w:tentative="0">
      <w:start w:val="1"/>
      <w:numFmt w:val="decimal"/>
      <w:suff w:val="nothing"/>
      <w:lvlText w:val="%1、"/>
      <w:lvlJc w:val="left"/>
      <w:pPr>
        <w:ind w:left="48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0296423"/>
    <w:multiLevelType w:val="multilevel"/>
    <w:tmpl w:val="B029642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24E6AB69"/>
    <w:multiLevelType w:val="multilevel"/>
    <w:tmpl w:val="24E6AB6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4D97AC7E"/>
    <w:multiLevelType w:val="multilevel"/>
    <w:tmpl w:val="4D97AC7E"/>
    <w:lvl w:ilvl="0" w:tentative="0">
      <w:start w:val="1"/>
      <w:numFmt w:val="decimal"/>
      <w:suff w:val="nothing"/>
      <w:lvlText w:val="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77FC"/>
    <w:rsid w:val="02510A7C"/>
    <w:rsid w:val="0BD332BC"/>
    <w:rsid w:val="0DAD56B3"/>
    <w:rsid w:val="0DB559E0"/>
    <w:rsid w:val="0E8B1543"/>
    <w:rsid w:val="17EE0ACE"/>
    <w:rsid w:val="1F0511D3"/>
    <w:rsid w:val="216A1363"/>
    <w:rsid w:val="270A2B78"/>
    <w:rsid w:val="27C354D7"/>
    <w:rsid w:val="2A8F17B0"/>
    <w:rsid w:val="2FFF437A"/>
    <w:rsid w:val="327A59B7"/>
    <w:rsid w:val="33684AB8"/>
    <w:rsid w:val="3E6921F1"/>
    <w:rsid w:val="3FBA0162"/>
    <w:rsid w:val="437A7176"/>
    <w:rsid w:val="44B453B5"/>
    <w:rsid w:val="49746709"/>
    <w:rsid w:val="4AB60164"/>
    <w:rsid w:val="4BF65938"/>
    <w:rsid w:val="4DA21CF2"/>
    <w:rsid w:val="514C7203"/>
    <w:rsid w:val="51AB2251"/>
    <w:rsid w:val="52775040"/>
    <w:rsid w:val="586E207E"/>
    <w:rsid w:val="5F82615D"/>
    <w:rsid w:val="607B2253"/>
    <w:rsid w:val="60DD0A5C"/>
    <w:rsid w:val="62A80031"/>
    <w:rsid w:val="668F1916"/>
    <w:rsid w:val="6ACC0921"/>
    <w:rsid w:val="6C0D0EBF"/>
    <w:rsid w:val="71F674C6"/>
    <w:rsid w:val="778B00FF"/>
    <w:rsid w:val="778D54BC"/>
    <w:rsid w:val="7A4363DF"/>
    <w:rsid w:val="7DE05CF8"/>
    <w:rsid w:val="7EB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929</Characters>
  <Lines>0</Lines>
  <Paragraphs>0</Paragraphs>
  <TotalTime>15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2021-12-23T02:24:00Z</dcterms:created>
  <dc:creator>P452225</dc:creator>
  <cp:lastModifiedBy>洁洁</cp:lastModifiedBy>
  <dcterms:modified xsi:type="dcterms:W3CDTF">2026-03-11T03:26:22Z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E7C157336CCD48D2810E492FEF10F1D7</vt:lpwstr>
  </property>
  <property fmtid="{D5CDD505-2E9C-101B-9397-08002B2CF9AE}" pid="4" name="KSOTemplateDocerSaveRecord">
    <vt:lpwstr>eyJoZGlkIjoiMjdlNWMwN2U5MGYzZmRmZDRkNzMwYjgxMTRlZjk3YzQiLCJ1c2VySWQiOiI1OTA4MTk1MzIifQ==</vt:lpwstr>
  </property>
</Properties>
</file>